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rPr>
          <w:rFonts w:hint="eastAsia" w:eastAsia="黑体"/>
          <w:b/>
          <w:bCs/>
          <w:sz w:val="84"/>
        </w:rPr>
      </w:pPr>
      <w:r>
        <w:rPr>
          <w:rFonts w:hint="eastAsia" w:eastAsia="黑体"/>
          <w:b/>
          <w:bCs/>
          <w:sz w:val="84"/>
        </w:rPr>
      </w:r>
      <w:r/>
    </w:p>
    <w:p>
      <w:pPr>
        <w:pStyle w:val="1011"/>
        <w:ind w:firstLine="0"/>
        <w:jc w:val="center"/>
        <w:rPr>
          <w:rFonts w:hint="eastAsia" w:eastAsia="黑体"/>
          <w:b/>
          <w:bCs/>
          <w:sz w:val="84"/>
        </w:rPr>
      </w:pPr>
      <w:r>
        <w:rPr>
          <w:rFonts w:hint="eastAsia" w:eastAsia="黑体"/>
          <w:b/>
          <w:bCs/>
          <w:sz w:val="84"/>
        </w:rPr>
        <w:t xml:space="preserve">招　标　文　件</w:t>
      </w:r>
      <w:r/>
    </w:p>
    <w:p>
      <w:pPr>
        <w:pStyle w:val="922"/>
        <w:contextualSpacing/>
        <w:ind w:firstLine="2249"/>
        <w:spacing w:line="360" w:lineRule="auto"/>
        <w:rPr>
          <w:rFonts w:hint="eastAsia"/>
          <w:bCs/>
          <w:color w:val="000000"/>
          <w:sz w:val="32"/>
          <w:szCs w:val="24"/>
          <w:u w:val="single"/>
        </w:rPr>
      </w:pPr>
      <w:r>
        <w:rPr>
          <w:rFonts w:hint="eastAsia"/>
          <w:b/>
          <w:bCs/>
          <w:sz w:val="32"/>
        </w:rPr>
        <w:t xml:space="preserve">项目名称：</w:t>
      </w:r>
      <w:r>
        <w:rPr>
          <w:rFonts w:hAnsi="宋体"/>
        </w:rPr>
        <w:t xml:space="preserve">_</w:t>
      </w:r>
      <w:r>
        <w:rPr>
          <w:rFonts w:hint="eastAsia"/>
          <w:bCs/>
          <w:color w:val="000000"/>
          <w:sz w:val="32"/>
          <w:szCs w:val="24"/>
          <w:u w:val="single"/>
        </w:rPr>
        <w:t xml:space="preserve">常州市青枫公园物业管理服务项目</w:t>
      </w:r>
      <w:r/>
    </w:p>
    <w:p>
      <w:pPr>
        <w:pStyle w:val="922"/>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JSZC-320400-JZCG-G2025-0394</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22"/>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专门面向中小企业）</w:t>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jc w:val="center"/>
        <w:rPr>
          <w:rFonts w:hint="eastAsia"/>
          <w:b/>
          <w:bCs/>
          <w:sz w:val="32"/>
        </w:rPr>
      </w:pPr>
      <w:r>
        <w:rPr>
          <w:rFonts w:hint="eastAsia"/>
          <w:b/>
          <w:bCs/>
          <w:sz w:val="32"/>
        </w:rPr>
        <w:t xml:space="preserve">常州市政府采购中心</w:t>
      </w:r>
      <w:r/>
    </w:p>
    <w:p>
      <w:pPr>
        <w:pStyle w:val="1011"/>
        <w:ind w:firstLine="0"/>
        <w:jc w:val="center"/>
        <w:rPr>
          <w:rFonts w:hint="eastAsia"/>
          <w:b/>
          <w:bCs/>
          <w:sz w:val="32"/>
        </w:rPr>
      </w:pPr>
      <w:r>
        <w:rPr>
          <w:b/>
          <w:bCs/>
          <w:sz w:val="32"/>
        </w:rPr>
        <w:t xml:space="preserve">__2025__</w:t>
      </w:r>
      <w:r>
        <w:rPr>
          <w:rFonts w:hint="eastAsia"/>
          <w:b/>
          <w:bCs/>
          <w:sz w:val="32"/>
        </w:rPr>
        <w:t xml:space="preserve">年</w:t>
      </w:r>
      <w:r>
        <w:rPr>
          <w:b/>
          <w:bCs/>
          <w:sz w:val="32"/>
        </w:rPr>
        <w:t xml:space="preserve">_9__</w:t>
      </w:r>
      <w:r>
        <w:rPr>
          <w:rFonts w:hint="eastAsia"/>
          <w:b/>
          <w:bCs/>
          <w:sz w:val="32"/>
        </w:rPr>
        <w:t xml:space="preserve">月</w:t>
      </w:r>
      <w:r>
        <w:rPr>
          <w:b/>
          <w:bCs/>
          <w:sz w:val="32"/>
        </w:rPr>
        <w:t xml:space="preserve">_24__</w:t>
      </w:r>
      <w:r>
        <w:rPr>
          <w:rFonts w:hint="eastAsia"/>
          <w:b/>
          <w:bCs/>
          <w:sz w:val="32"/>
        </w:rPr>
        <w:t xml:space="preserve">日</w:t>
      </w:r>
      <w:r/>
    </w:p>
    <w:p>
      <w:pPr>
        <w:pStyle w:val="1011"/>
        <w:ind w:firstLine="0"/>
        <w:rPr>
          <w:rFonts w:hint="eastAsia"/>
          <w:u w:val="single"/>
        </w:rPr>
      </w:pPr>
      <w:r>
        <w:rPr>
          <w:rFonts w:hint="eastAsia"/>
        </w:rPr>
        <w:t xml:space="preserve">                        </w:t>
      </w:r>
      <w:r>
        <w:rPr>
          <w:rFonts w:hint="eastAsia"/>
          <w:u w:val="single"/>
        </w:rPr>
      </w:r>
      <w:r/>
    </w:p>
    <w:p>
      <w:pPr>
        <w:pStyle w:val="1011"/>
        <w:ind w:firstLine="0"/>
        <w:jc w:val="center"/>
        <w:rPr>
          <w:rFonts w:hint="eastAsia"/>
        </w:rPr>
      </w:pPr>
      <w:r>
        <w:rPr>
          <w:rFonts w:hint="eastAsia"/>
        </w:rPr>
      </w:r>
      <w:r/>
    </w:p>
    <w:p>
      <w:pPr>
        <w:pStyle w:val="922"/>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pStyle w:val="922"/>
        <w:spacing w:line="480" w:lineRule="auto"/>
        <w:rPr>
          <w:rFonts w:hint="eastAsia" w:ascii="仿宋_GB2312" w:hAnsi="Arial" w:eastAsia="仿宋_GB2312"/>
          <w:b/>
          <w:sz w:val="28"/>
        </w:rPr>
      </w:pPr>
      <w:r>
        <w:rPr>
          <w:rFonts w:hint="eastAsia" w:ascii="仿宋_GB2312" w:hAnsi="Arial" w:eastAsia="仿宋_GB2312"/>
          <w:b/>
          <w:sz w:val="28"/>
        </w:rPr>
      </w:r>
      <w:r/>
    </w:p>
    <w:p>
      <w:pPr>
        <w:pStyle w:val="92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2"/>
        <w:ind w:firstLine="480"/>
        <w:rPr>
          <w:rFonts w:ascii="宋体" w:hAnsi="宋体"/>
          <w:sz w:val="24"/>
          <w:szCs w:val="24"/>
        </w:rPr>
      </w:pPr>
      <w:r>
        <w:rPr>
          <w:rFonts w:hint="eastAsia" w:ascii="宋体" w:hAnsi="宋体"/>
          <w:sz w:val="24"/>
          <w:szCs w:val="24"/>
        </w:rPr>
        <w:t xml:space="preserve">受[常州市公园管理中心]的委托，常州市政府采购中心就[常州市青枫公园物业管理服务项目]([</w:t>
      </w:r>
      <w:r>
        <w:rPr>
          <w:rFonts w:hint="eastAsia" w:ascii="宋体" w:hAnsi="宋体"/>
          <w:sz w:val="24"/>
          <w:szCs w:val="24"/>
        </w:rPr>
        <w:t xml:space="preserve">JSZC-320400-JZCG-G2025-0394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5"/>
        <w:ind w:firstLine="498"/>
        <w:spacing w:before="120" w:after="120" w:line="360" w:lineRule="auto"/>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22"/>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JSZC-320400-JZCG-G2025-0394</w:t>
      </w:r>
      <w:r>
        <w:rPr>
          <w:rFonts w:hint="eastAsia" w:ascii="宋体" w:hAnsi="宋体"/>
          <w:sz w:val="24"/>
          <w:szCs w:val="24"/>
        </w:rPr>
      </w:r>
      <w:r/>
    </w:p>
    <w:p>
      <w:pPr>
        <w:pStyle w:val="922"/>
        <w:ind w:firstLine="480"/>
        <w:rPr>
          <w:rFonts w:hint="eastAsia" w:ascii="宋体" w:hAnsi="宋体"/>
          <w:sz w:val="24"/>
          <w:szCs w:val="24"/>
        </w:rPr>
      </w:pPr>
      <w:r>
        <w:rPr>
          <w:rFonts w:hint="eastAsia" w:ascii="宋体" w:hAnsi="宋体"/>
          <w:sz w:val="24"/>
          <w:szCs w:val="24"/>
        </w:rPr>
        <w:t xml:space="preserve">2.项目名称：常州市青枫公园物业管理服务项目</w:t>
      </w:r>
      <w:r/>
    </w:p>
    <w:p>
      <w:pPr>
        <w:pStyle w:val="922"/>
        <w:ind w:firstLine="480"/>
        <w:rPr>
          <w:rFonts w:hint="eastAsia" w:ascii="宋体" w:hAnsi="宋体"/>
          <w:sz w:val="24"/>
          <w:szCs w:val="24"/>
        </w:rPr>
      </w:pPr>
      <w:r/>
      <w:bookmarkEnd w:id="11"/>
      <w:r>
        <w:rPr>
          <w:rFonts w:hint="eastAsia" w:ascii="宋体" w:hAnsi="宋体"/>
          <w:sz w:val="24"/>
          <w:szCs w:val="24"/>
        </w:rPr>
        <w:t xml:space="preserve">3.预算金额：1950万元/三年</w:t>
      </w:r>
      <w:r/>
    </w:p>
    <w:p>
      <w:pPr>
        <w:pStyle w:val="922"/>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1950   </w:t>
      </w:r>
      <w:r>
        <w:rPr>
          <w:rFonts w:hint="eastAsia" w:ascii="宋体" w:hAnsi="宋体"/>
          <w:sz w:val="24"/>
          <w:szCs w:val="24"/>
        </w:rPr>
        <w:t xml:space="preserve">万元。</w:t>
      </w:r>
      <w:r/>
    </w:p>
    <w:p>
      <w:pPr>
        <w:pStyle w:val="922"/>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rPr>
        <w:t xml:space="preserve">青枫公园总面积46.67公顷（其中陆地面积33.35公顷，水域面积13.32公顷）。</w:t>
      </w:r>
      <w:r>
        <w:rPr>
          <w:rFonts w:hint="eastAsia"/>
          <w:bCs/>
          <w:color w:val="000000"/>
          <w:sz w:val="24"/>
        </w:rPr>
        <w:t xml:space="preserve">服务范围为保安服务（游园秩序、安全巡检、消防巡查、应急物资及现场处置）、园容保洁、日常零星维修（所有设施、设备的日常看护及维护）</w:t>
      </w:r>
      <w:r>
        <w:rPr>
          <w:rFonts w:hint="eastAsia"/>
          <w:color w:val="000000"/>
          <w:sz w:val="24"/>
        </w:rPr>
        <w:t xml:space="preserve">及其他配合服务工作；</w:t>
      </w:r>
      <w:r>
        <w:rPr>
          <w:rFonts w:hint="eastAsia" w:ascii="宋体" w:hAnsi="宋体" w:cs="宋体"/>
          <w:color w:val="000000"/>
          <w:sz w:val="24"/>
          <w:lang w:bidi="ar"/>
        </w:rPr>
        <w:t xml:space="preserve">运用《常州市公园智慧管理服务平台》落实公园物业服务内部巡查与整改，</w:t>
      </w:r>
      <w:r>
        <w:rPr>
          <w:rFonts w:hint="eastAsia"/>
          <w:bCs/>
          <w:color w:val="000000"/>
          <w:sz w:val="24"/>
        </w:rPr>
        <w:t xml:space="preserve">做好公园开放区域的秩序管理，</w:t>
      </w:r>
      <w:r>
        <w:rPr>
          <w:rFonts w:hint="eastAsia"/>
          <w:color w:val="000000"/>
          <w:sz w:val="24"/>
        </w:rPr>
        <w:t xml:space="preserve">配合做好重大活动及甲方临时安排的任务，实现公园管理标准化全覆盖等工作。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2"/>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color w:val="000000"/>
          <w:sz w:val="24"/>
        </w:rPr>
        <w:t xml:space="preserve">具体时间为2025年11月1日-2028年10月</w:t>
      </w:r>
      <w:r>
        <w:rPr>
          <w:rFonts w:hint="eastAsia" w:ascii="宋体" w:hAnsi="宋体" w:cs="宋体"/>
          <w:sz w:val="24"/>
        </w:rPr>
        <w:t xml:space="preserve">31</w:t>
      </w:r>
      <w:r>
        <w:rPr>
          <w:rFonts w:hint="eastAsia" w:ascii="宋体" w:hAnsi="宋体" w:cs="宋体"/>
          <w:color w:val="000000"/>
          <w:sz w:val="24"/>
        </w:rPr>
        <w:t xml:space="preserve">日</w:t>
      </w:r>
      <w:r>
        <w:rPr>
          <w:rFonts w:hint="eastAsia" w:ascii="宋体" w:hAnsi="宋体"/>
          <w:color w:val="000000"/>
          <w:sz w:val="24"/>
        </w:rPr>
        <w:t xml:space="preserve">，共计</w:t>
      </w:r>
      <w:r>
        <w:rPr>
          <w:rFonts w:hint="eastAsia" w:ascii="宋体" w:hAnsi="宋体" w:cs="宋体"/>
          <w:color w:val="000000"/>
          <w:sz w:val="24"/>
        </w:rPr>
        <w:t xml:space="preserve">三年，合同一年一签，达到合同约定顺延条件的续签下一年合同。</w:t>
      </w:r>
      <w:r>
        <w:rPr>
          <w:rFonts w:ascii="宋体" w:hAnsi="宋体"/>
          <w:sz w:val="24"/>
          <w:szCs w:val="24"/>
          <w:u w:val="single"/>
        </w:rPr>
      </w:r>
      <w:r/>
    </w:p>
    <w:p>
      <w:pPr>
        <w:pStyle w:val="925"/>
        <w:ind w:firstLine="498"/>
        <w:spacing w:before="120" w:after="120" w:line="360" w:lineRule="auto"/>
      </w:pPr>
      <w:r/>
      <w:bookmarkStart w:id="12" w:name="_Toc28359080"/>
      <w:r/>
      <w:bookmarkStart w:id="13" w:name="_Toc35393791"/>
      <w:r/>
      <w:bookmarkStart w:id="14" w:name="_Toc38985264"/>
      <w:r/>
      <w:bookmarkStart w:id="15" w:name="_Toc28359003"/>
      <w:r/>
      <w:bookmarkStart w:id="16" w:name="_Toc35393622"/>
      <w:r>
        <w:rPr>
          <w:rFonts w:hint="eastAsia"/>
        </w:rPr>
        <w:t xml:space="preserve">二、申请人的资格要求：</w:t>
      </w:r>
      <w:bookmarkEnd w:id="12"/>
      <w:r/>
      <w:bookmarkEnd w:id="13"/>
      <w:r/>
      <w:bookmarkEnd w:id="14"/>
      <w:r/>
      <w:bookmarkEnd w:id="15"/>
      <w:r/>
      <w:bookmarkEnd w:id="16"/>
      <w:r/>
      <w:r/>
    </w:p>
    <w:p>
      <w:pPr>
        <w:pStyle w:val="922"/>
        <w:ind w:firstLine="480"/>
        <w:rPr>
          <w:rFonts w:hint="eastAsia" w:ascii="宋体" w:hAnsi="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2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2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25"/>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pStyle w:val="922"/>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1.时间：详见招标文件公告。</w:t>
      </w:r>
      <w:r>
        <w:rPr>
          <w:rFonts w:ascii="宋体" w:hAnsi="宋体" w:cs="宋体"/>
          <w:sz w:val="24"/>
          <w:szCs w:val="24"/>
        </w:rPr>
      </w:r>
      <w:r/>
    </w:p>
    <w:p>
      <w:pPr>
        <w:pStyle w:val="92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5"/>
        <w:ind w:firstLine="498"/>
        <w:spacing w:before="120" w:after="120" w:line="360" w:lineRule="auto"/>
      </w:pPr>
      <w:r/>
      <w:bookmarkEnd w:id="22"/>
      <w:r/>
      <w:bookmarkEnd w:id="23"/>
      <w:r/>
      <w:bookmarkEnd w:id="24"/>
      <w:r/>
      <w:bookmarkEnd w:id="25"/>
      <w:r/>
      <w:bookmarkEnd w:id="26"/>
      <w:r/>
      <w:bookmarkStart w:id="27" w:name="_Toc35393794"/>
      <w:r/>
      <w:bookmarkStart w:id="28" w:name="_Toc38985267"/>
      <w:r/>
      <w:bookmarkStart w:id="29" w:name="_Toc28359084"/>
      <w:r/>
      <w:bookmarkStart w:id="30" w:name="_Toc28359007"/>
      <w:r/>
      <w:bookmarkStart w:id="31" w:name="_Toc35393625"/>
      <w:r>
        <w:rPr>
          <w:rFonts w:hint="eastAsia"/>
        </w:rPr>
        <w:t xml:space="preserve">四、投标文件提交</w:t>
      </w:r>
      <w:r/>
    </w:p>
    <w:p>
      <w:pPr>
        <w:pStyle w:val="92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2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5"/>
        <w:ind w:firstLine="498"/>
        <w:spacing w:before="120" w:after="120" w:line="360" w:lineRule="auto"/>
      </w:pPr>
      <w:r>
        <w:rPr>
          <w:rFonts w:hint="eastAsia"/>
        </w:rPr>
        <w:t xml:space="preserve">五、公告期限</w:t>
      </w:r>
      <w:bookmarkEnd w:id="27"/>
      <w:r/>
      <w:bookmarkEnd w:id="28"/>
      <w:r/>
      <w:bookmarkEnd w:id="29"/>
      <w:r/>
      <w:bookmarkEnd w:id="30"/>
      <w:r/>
      <w:bookmarkEnd w:id="31"/>
      <w:r/>
      <w:r/>
    </w:p>
    <w:p>
      <w:pPr>
        <w:pStyle w:val="922"/>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5"/>
        <w:ind w:firstLine="498"/>
        <w:spacing w:before="120" w:after="120" w:line="360" w:lineRule="auto"/>
      </w:pPr>
      <w:r>
        <w:rPr>
          <w:rFonts w:hint="eastAsia"/>
        </w:rPr>
        <w:t xml:space="preserve">六、其他补充事宜</w:t>
      </w:r>
      <w:bookmarkEnd w:id="32"/>
      <w:r/>
      <w:bookmarkEnd w:id="33"/>
      <w:r/>
      <w:bookmarkEnd w:id="34"/>
      <w:r/>
      <w:r/>
    </w:p>
    <w:p>
      <w:pPr>
        <w:pStyle w:val="92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5"/>
        <w:ind w:firstLine="498"/>
        <w:spacing w:before="120" w:after="120" w:line="360" w:lineRule="auto"/>
      </w:pPr>
      <w:r/>
      <w:bookmarkStart w:id="35" w:name="_Toc28359008"/>
      <w:r/>
      <w:bookmarkStart w:id="36" w:name="_Toc28359085"/>
      <w:r/>
      <w:bookmarkStart w:id="37" w:name="_Toc38985269"/>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pStyle w:val="92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2"/>
        <w:contextualSpacing/>
        <w:ind w:firstLine="720"/>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bCs/>
          <w:color w:val="000000"/>
          <w:sz w:val="24"/>
          <w:u w:val="single"/>
        </w:rPr>
        <w:t xml:space="preserve">常州市公园管理中心</w:t>
      </w:r>
      <w:r>
        <w:rPr>
          <w:rFonts w:hint="eastAsia" w:ascii="宋体" w:hAnsi="宋体"/>
          <w:sz w:val="24"/>
          <w:szCs w:val="24"/>
          <w:u w:val="single"/>
        </w:rPr>
        <w:t xml:space="preserve">　</w:t>
      </w:r>
      <w:r>
        <w:rPr>
          <w:rFonts w:ascii="宋体" w:hAnsi="宋体"/>
          <w:sz w:val="24"/>
          <w:szCs w:val="24"/>
        </w:rPr>
      </w:r>
      <w:r/>
    </w:p>
    <w:p>
      <w:pPr>
        <w:pStyle w:val="922"/>
        <w:contextualSpacing/>
        <w:ind w:firstLine="720"/>
        <w:spacing w:line="360" w:lineRule="auto"/>
        <w:rPr>
          <w:rFonts w:hint="eastAsia"/>
          <w:color w:val="000000"/>
          <w:sz w:val="24"/>
          <w:u w:val="single"/>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color w:val="000000"/>
          <w:sz w:val="24"/>
          <w:u w:val="single"/>
        </w:rPr>
        <w:t xml:space="preserve">常州市天宁区竹林北路231号</w:t>
      </w:r>
      <w:r/>
    </w:p>
    <w:p>
      <w:pPr>
        <w:pStyle w:val="92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屠工                       </w:t>
      </w:r>
      <w:r>
        <w:rPr>
          <w:rFonts w:ascii="宋体" w:hAnsi="宋体"/>
          <w:sz w:val="24"/>
          <w:szCs w:val="24"/>
        </w:rPr>
      </w:r>
      <w:r/>
    </w:p>
    <w:p>
      <w:pPr>
        <w:pStyle w:val="922"/>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0519-88586377　　　　　</w:t>
      </w:r>
      <w:bookmarkStart w:id="40" w:name="_Toc28359086"/>
      <w:r/>
      <w:bookmarkStart w:id="41" w:name="_Toc28359009"/>
      <w:r>
        <w:rPr>
          <w:rFonts w:ascii="宋体" w:hAnsi="宋体"/>
          <w:sz w:val="24"/>
          <w:szCs w:val="24"/>
          <w:u w:val="single"/>
        </w:rPr>
      </w:r>
      <w:r/>
    </w:p>
    <w:p>
      <w:pPr>
        <w:pStyle w:val="922"/>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2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2"/>
        <w:ind w:firstLine="720"/>
        <w:spacing w:line="360" w:lineRule="auto"/>
        <w:rPr>
          <w:rFonts w:ascii="宋体" w:hAnsi="宋体"/>
          <w:sz w:val="24"/>
          <w:szCs w:val="24"/>
        </w:rPr>
      </w:pPr>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2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2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______</w:t>
      </w:r>
      <w:r>
        <w:rPr>
          <w:rFonts w:hint="eastAsia" w:ascii="宋体" w:hAnsi="宋体"/>
          <w:sz w:val="24"/>
          <w:szCs w:val="24"/>
        </w:rPr>
        <w:t xml:space="preserve">杭先生</w:t>
      </w:r>
      <w:r>
        <w:rPr>
          <w:rFonts w:ascii="宋体" w:hAnsi="宋体"/>
          <w:sz w:val="24"/>
          <w:szCs w:val="24"/>
        </w:rPr>
        <w:t xml:space="preserve">______</w:t>
      </w:r>
      <w:r>
        <w:rPr>
          <w:rFonts w:hint="eastAsia" w:ascii="宋体" w:hAnsi="宋体"/>
          <w:sz w:val="24"/>
          <w:szCs w:val="24"/>
        </w:rPr>
        <w:t xml:space="preserve">             </w:t>
      </w:r>
      <w:r>
        <w:rPr>
          <w:rFonts w:ascii="宋体" w:hAnsi="宋体"/>
          <w:sz w:val="24"/>
          <w:szCs w:val="24"/>
        </w:rPr>
      </w:r>
      <w:r/>
    </w:p>
    <w:p>
      <w:pPr>
        <w:pStyle w:val="92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2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5"/>
        <w:ind w:firstLine="498"/>
        <w:spacing w:before="120" w:after="120" w:line="360" w:lineRule="auto"/>
      </w:pPr>
      <w:r>
        <w:rPr>
          <w:rFonts w:hint="eastAsia"/>
        </w:rPr>
        <w:t xml:space="preserve">八、其他</w:t>
      </w:r>
      <w:r/>
    </w:p>
    <w:p>
      <w:pPr>
        <w:pStyle w:val="92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2"/>
        <w:ind w:firstLine="480"/>
        <w:spacing w:line="560" w:lineRule="exact"/>
        <w:rPr>
          <w:rFonts w:hint="eastAsia" w:ascii="宋体" w:hAnsi="宋体"/>
          <w:sz w:val="24"/>
        </w:rPr>
      </w:pPr>
      <w:r>
        <w:rPr>
          <w:rFonts w:hint="eastAsia" w:ascii="宋体" w:hAnsi="宋体"/>
          <w:sz w:val="24"/>
        </w:rPr>
      </w:r>
      <w:r/>
    </w:p>
    <w:p>
      <w:pPr>
        <w:pStyle w:val="92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4"/>
        <w:ind w:firstLine="2429"/>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25"/>
        <w:ind w:firstLine="498"/>
        <w:spacing w:before="120" w:after="120" w:line="360" w:lineRule="auto"/>
        <w:rPr>
          <w:rFonts w:hint="eastAsia"/>
        </w:rPr>
      </w:pPr>
      <w:r/>
      <w:bookmarkStart w:id="47" w:name="_Toc20823275"/>
      <w:r/>
      <w:bookmarkStart w:id="48" w:name="_Toc120614214"/>
      <w:r/>
      <w:bookmarkStart w:id="49" w:name="_Toc513029203"/>
      <w:r/>
      <w:bookmarkStart w:id="50" w:name="_Toc16938519"/>
      <w:r>
        <w:rPr>
          <w:rFonts w:hint="eastAsia"/>
        </w:rPr>
        <w:t xml:space="preserve">一、总则</w:t>
      </w:r>
      <w:bookmarkEnd w:id="47"/>
      <w:r/>
      <w:bookmarkEnd w:id="48"/>
      <w:r/>
      <w:bookmarkEnd w:id="49"/>
      <w:r/>
      <w:bookmarkEnd w:id="50"/>
      <w:r>
        <w:rPr>
          <w:rFonts w:hint="eastAsia"/>
        </w:rPr>
      </w:r>
      <w:r/>
    </w:p>
    <w:p>
      <w:pPr>
        <w:pStyle w:val="926"/>
        <w:ind w:firstLine="420"/>
        <w:spacing w:before="0" w:after="0" w:line="240" w:lineRule="auto"/>
        <w:rPr>
          <w:rFonts w:hint="eastAsia"/>
          <w:b w:val="0"/>
          <w:bCs w:val="0"/>
        </w:rPr>
      </w:pPr>
      <w:r/>
      <w:bookmarkStart w:id="51" w:name="_Hlt16619475"/>
      <w:r/>
      <w:bookmarkEnd w:id="51"/>
      <w:r/>
      <w:bookmarkStart w:id="52" w:name="_Toc458694821"/>
      <w:r/>
      <w:bookmarkStart w:id="53" w:name="_Toc16938520"/>
      <w:r/>
      <w:bookmarkStart w:id="54" w:name="_Toc513029204"/>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2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6"/>
        <w:ind w:firstLine="420"/>
        <w:spacing w:before="0" w:after="0" w:line="240" w:lineRule="auto"/>
        <w:rPr>
          <w:rFonts w:hint="eastAsia"/>
          <w:b w:val="0"/>
          <w:bCs w:val="0"/>
        </w:rPr>
      </w:pPr>
      <w:r/>
      <w:bookmarkStart w:id="56" w:name="_Toc16938521"/>
      <w:r/>
      <w:bookmarkStart w:id="57" w:name="_Toc20823277"/>
      <w:r/>
      <w:bookmarkStart w:id="58" w:name="_Toc513029205"/>
      <w:r>
        <w:rPr>
          <w:rFonts w:hint="eastAsia"/>
          <w:b w:val="0"/>
          <w:bCs w:val="0"/>
        </w:rPr>
        <w:t xml:space="preserve">2、合格的投标人</w:t>
      </w:r>
      <w:bookmarkEnd w:id="56"/>
      <w:r/>
      <w:bookmarkEnd w:id="57"/>
      <w:r/>
      <w:bookmarkEnd w:id="58"/>
      <w:r>
        <w:rPr>
          <w:rFonts w:hint="eastAsia"/>
          <w:b w:val="0"/>
          <w:bCs w:val="0"/>
        </w:rPr>
      </w:r>
      <w:r/>
    </w:p>
    <w:p>
      <w:pPr>
        <w:pStyle w:val="92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26"/>
        <w:ind w:firstLine="420"/>
        <w:spacing w:before="0" w:after="0" w:line="240" w:lineRule="auto"/>
        <w:rPr>
          <w:rFonts w:hint="eastAsia"/>
          <w:b w:val="0"/>
          <w:bCs w:val="0"/>
        </w:rPr>
      </w:pPr>
      <w:r/>
      <w:bookmarkStart w:id="59" w:name="_Toc16938522"/>
      <w:r/>
      <w:bookmarkStart w:id="60" w:name="_Toc513029206"/>
      <w:r/>
      <w:bookmarkStart w:id="61" w:name="_Toc20823278"/>
      <w:r>
        <w:rPr>
          <w:rFonts w:hint="eastAsia"/>
          <w:b w:val="0"/>
          <w:bCs w:val="0"/>
        </w:rPr>
        <w:t xml:space="preserve">3、适用法律</w:t>
      </w:r>
      <w:bookmarkEnd w:id="59"/>
      <w:r/>
      <w:bookmarkEnd w:id="60"/>
      <w:r/>
      <w:bookmarkEnd w:id="61"/>
      <w:r>
        <w:rPr>
          <w:rFonts w:hint="eastAsia"/>
          <w:b w:val="0"/>
          <w:bCs w:val="0"/>
        </w:rPr>
      </w:r>
      <w:r/>
    </w:p>
    <w:p>
      <w:pPr>
        <w:pStyle w:val="92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6"/>
        <w:ind w:firstLine="420"/>
        <w:spacing w:before="0" w:after="0" w:line="240" w:lineRule="auto"/>
        <w:rPr>
          <w:rFonts w:hint="eastAsia"/>
          <w:b w:val="0"/>
          <w:bCs w:val="0"/>
        </w:rPr>
      </w:pPr>
      <w:r/>
      <w:bookmarkStart w:id="62" w:name="_Toc20823279"/>
      <w:r/>
      <w:bookmarkStart w:id="63" w:name="_Toc16938523"/>
      <w:r/>
      <w:bookmarkStart w:id="64" w:name="_Toc513029207"/>
      <w:r/>
      <w:bookmarkStart w:id="65" w:name="_Toc462564067"/>
      <w:r>
        <w:rPr>
          <w:rFonts w:hint="eastAsia"/>
          <w:b w:val="0"/>
          <w:bCs w:val="0"/>
        </w:rPr>
        <w:t xml:space="preserve">4、投标费用</w:t>
      </w:r>
      <w:bookmarkEnd w:id="62"/>
      <w:r/>
      <w:bookmarkEnd w:id="63"/>
      <w:r/>
      <w:bookmarkEnd w:id="64"/>
      <w:r/>
      <w:bookmarkEnd w:id="65"/>
      <w:r>
        <w:rPr>
          <w:rFonts w:hint="eastAsia"/>
          <w:b w:val="0"/>
          <w:bCs w:val="0"/>
        </w:rPr>
      </w:r>
      <w:r/>
    </w:p>
    <w:p>
      <w:pPr>
        <w:pStyle w:val="92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2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5"/>
        <w:ind w:firstLine="321"/>
        <w:spacing w:before="120" w:after="120" w:line="360" w:lineRule="auto"/>
        <w:rPr>
          <w:rFonts w:hint="eastAsia"/>
        </w:rPr>
      </w:pPr>
      <w:r/>
      <w:bookmarkStart w:id="66" w:name="_Toc20823281"/>
      <w:r/>
      <w:bookmarkStart w:id="67" w:name="_Toc120614215"/>
      <w:r/>
      <w:bookmarkStart w:id="68" w:name="_Toc16938525"/>
      <w:r/>
      <w:bookmarkStart w:id="69" w:name="_Toc513029209"/>
      <w:r>
        <w:rPr>
          <w:rFonts w:hint="eastAsia"/>
        </w:rPr>
        <w:t xml:space="preserve">二、招标文件</w:t>
      </w:r>
      <w:bookmarkEnd w:id="66"/>
      <w:r/>
      <w:bookmarkEnd w:id="67"/>
      <w:r/>
      <w:bookmarkEnd w:id="68"/>
      <w:r/>
      <w:bookmarkEnd w:id="69"/>
      <w:r>
        <w:rPr>
          <w:rFonts w:hint="eastAsia"/>
        </w:rPr>
      </w:r>
      <w:r/>
    </w:p>
    <w:p>
      <w:pPr>
        <w:pStyle w:val="926"/>
        <w:ind w:firstLine="420"/>
        <w:spacing w:before="0" w:after="0" w:line="240" w:lineRule="auto"/>
        <w:rPr>
          <w:rFonts w:hint="eastAsia"/>
          <w:b w:val="0"/>
          <w:bCs w:val="0"/>
        </w:rPr>
      </w:pPr>
      <w:r/>
      <w:bookmarkStart w:id="70" w:name="_Toc513029210"/>
      <w:r/>
      <w:bookmarkStart w:id="71" w:name="_Toc20823282"/>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92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6"/>
        <w:ind w:firstLine="560"/>
        <w:spacing w:before="0" w:after="0" w:line="240" w:lineRule="auto"/>
        <w:rPr>
          <w:rFonts w:hint="eastAsia"/>
          <w:b w:val="0"/>
          <w:bCs w:val="0"/>
        </w:rPr>
      </w:pPr>
      <w:r/>
      <w:bookmarkStart w:id="73" w:name="_Toc462564070"/>
      <w:r/>
      <w:bookmarkStart w:id="74" w:name="_Toc16938527"/>
      <w:r/>
      <w:bookmarkStart w:id="75" w:name="_Toc513029211"/>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2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6"/>
        <w:ind w:firstLine="560"/>
        <w:spacing w:before="0" w:after="0" w:line="240" w:lineRule="auto"/>
        <w:rPr>
          <w:rFonts w:hint="eastAsia"/>
          <w:b w:val="0"/>
          <w:bCs w:val="0"/>
        </w:rPr>
      </w:pPr>
      <w:r/>
      <w:bookmarkStart w:id="77" w:name="_Toc513029212"/>
      <w:r/>
      <w:bookmarkStart w:id="78" w:name="_Toc462564071"/>
      <w:r/>
      <w:bookmarkStart w:id="79" w:name="_Toc16938528"/>
      <w:r/>
      <w:bookmarkStart w:id="80" w:name="_Toc20823284"/>
      <w:r>
        <w:rPr>
          <w:rFonts w:hint="eastAsia"/>
          <w:b w:val="0"/>
          <w:bCs w:val="0"/>
        </w:rPr>
        <w:t xml:space="preserve">8、招标文件的修改</w:t>
      </w:r>
      <w:bookmarkEnd w:id="77"/>
      <w:r/>
      <w:bookmarkEnd w:id="78"/>
      <w:r/>
      <w:bookmarkEnd w:id="79"/>
      <w:r/>
      <w:bookmarkEnd w:id="80"/>
      <w:r>
        <w:rPr>
          <w:rFonts w:hint="eastAsia"/>
          <w:b w:val="0"/>
          <w:bCs w:val="0"/>
        </w:rPr>
      </w:r>
      <w:r/>
    </w:p>
    <w:p>
      <w:pPr>
        <w:pStyle w:val="92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5"/>
        <w:ind w:firstLine="482"/>
        <w:spacing w:before="120" w:after="120" w:line="360" w:lineRule="auto"/>
        <w:rPr>
          <w:rFonts w:hint="eastAsia"/>
        </w:rPr>
      </w:pPr>
      <w:r/>
      <w:bookmarkStart w:id="81" w:name="_Toc462564072"/>
      <w:r/>
      <w:bookmarkStart w:id="82" w:name="_Toc120614216"/>
      <w:r/>
      <w:bookmarkStart w:id="83" w:name="_Toc513029213"/>
      <w:r/>
      <w:bookmarkStart w:id="84" w:name="_Toc16938529"/>
      <w:r/>
      <w:bookmarkStart w:id="85" w:name="_Toc20823285"/>
      <w:r>
        <w:rPr>
          <w:rFonts w:hint="eastAsia"/>
        </w:rPr>
        <w:t xml:space="preserve">三、投标文件的编制</w:t>
      </w:r>
      <w:bookmarkEnd w:id="81"/>
      <w:r/>
      <w:bookmarkEnd w:id="82"/>
      <w:r/>
      <w:bookmarkEnd w:id="83"/>
      <w:r/>
      <w:bookmarkEnd w:id="84"/>
      <w:r/>
      <w:bookmarkEnd w:id="85"/>
      <w:r>
        <w:rPr>
          <w:rFonts w:hint="eastAsia"/>
        </w:rPr>
      </w:r>
      <w:r/>
    </w:p>
    <w:p>
      <w:pPr>
        <w:pStyle w:val="926"/>
        <w:ind w:firstLine="560"/>
        <w:spacing w:before="0" w:after="0" w:line="240" w:lineRule="auto"/>
        <w:rPr>
          <w:rFonts w:hint="eastAsia"/>
          <w:bCs w:val="0"/>
        </w:rPr>
      </w:pPr>
      <w:r/>
      <w:bookmarkStart w:id="86" w:name="_Toc20823286"/>
      <w:r/>
      <w:bookmarkStart w:id="87" w:name="_Toc16938530"/>
      <w:r/>
      <w:bookmarkStart w:id="88" w:name="_Toc513029214"/>
      <w:r/>
      <w:bookmarkStart w:id="89" w:name="_Toc462564073"/>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2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6"/>
        <w:ind w:firstLine="420"/>
        <w:spacing w:before="0" w:after="0" w:line="240" w:lineRule="auto"/>
        <w:rPr>
          <w:rFonts w:hint="eastAsia"/>
          <w:b w:val="0"/>
          <w:bCs w:val="0"/>
        </w:rPr>
      </w:pPr>
      <w:r/>
      <w:bookmarkStart w:id="90" w:name="_Toc20823287"/>
      <w:r/>
      <w:bookmarkStart w:id="91" w:name="_Toc513029215"/>
      <w:r/>
      <w:bookmarkStart w:id="92" w:name="_Toc16938531"/>
      <w:r/>
      <w:bookmarkStart w:id="93" w:name="_Toc462564074"/>
      <w:r>
        <w:rPr>
          <w:rFonts w:hint="eastAsia"/>
          <w:b w:val="0"/>
          <w:bCs w:val="0"/>
        </w:rPr>
        <w:t xml:space="preserve">10、投标文件构成</w:t>
      </w:r>
      <w:bookmarkEnd w:id="90"/>
      <w:r/>
      <w:bookmarkEnd w:id="91"/>
      <w:r/>
      <w:bookmarkEnd w:id="92"/>
      <w:r/>
      <w:bookmarkEnd w:id="93"/>
      <w:r>
        <w:rPr>
          <w:rFonts w:hint="eastAsia"/>
          <w:b w:val="0"/>
          <w:bCs w:val="0"/>
        </w:rPr>
      </w:r>
      <w:r/>
    </w:p>
    <w:p>
      <w:pPr>
        <w:pStyle w:val="922"/>
        <w:ind w:firstLine="480"/>
        <w:spacing w:line="360" w:lineRule="auto"/>
        <w:tabs>
          <w:tab w:val="left" w:pos="1080" w:leader="none"/>
          <w:tab w:val="left" w:pos="1589" w:leader="none"/>
          <w:tab w:val="left" w:pos="2014" w:leader="none"/>
        </w:tabs>
        <w:rPr>
          <w:rFonts w:ascii="宋体" w:hAnsi="宋体"/>
          <w:sz w:val="24"/>
        </w:rPr>
      </w:pPr>
      <w:r/>
      <w:bookmarkStart w:id="94" w:name="_Hlt26668975"/>
      <w:r/>
      <w:bookmarkEnd w:id="94"/>
      <w:r/>
      <w:bookmarkStart w:id="95" w:name="_Hlt26670360"/>
      <w:r/>
      <w:bookmarkEnd w:id="95"/>
      <w:r/>
      <w:bookmarkStart w:id="96" w:name="_Hlt26954838"/>
      <w:r/>
      <w:bookmarkEnd w:id="96"/>
      <w:r/>
      <w:bookmarkStart w:id="97" w:name="_Toc513029219"/>
      <w:r/>
      <w:bookmarkStart w:id="98" w:name="_Toc49090509"/>
      <w:r/>
      <w:bookmarkStart w:id="99" w:name="_Toc14577357"/>
      <w:r/>
      <w:bookmarkStart w:id="100" w:name="_Toc513029216"/>
      <w:r/>
      <w:bookmarkStart w:id="101" w:name="_Toc49090507"/>
      <w:r/>
      <w:bookmarkStart w:id="102" w:name="_Toc14577354"/>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2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6"/>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22"/>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6"/>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2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2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6"/>
        <w:ind w:firstLine="420"/>
        <w:spacing w:before="0" w:after="0" w:line="240" w:lineRule="auto"/>
        <w:rPr>
          <w:rFonts w:hint="eastAsia"/>
          <w:b w:val="0"/>
          <w:bCs w:val="0"/>
        </w:rPr>
      </w:pPr>
      <w:r/>
      <w:bookmarkStart w:id="108" w:name="_Hlt26668983"/>
      <w:r/>
      <w:bookmarkEnd w:id="108"/>
      <w:r/>
      <w:bookmarkStart w:id="109" w:name="_Hlt26670425"/>
      <w:r/>
      <w:bookmarkEnd w:id="109"/>
      <w:r/>
      <w:bookmarkStart w:id="110" w:name="_Hlt26954848"/>
      <w:r/>
      <w:bookmarkEnd w:id="110"/>
      <w:r/>
      <w:bookmarkStart w:id="111" w:name="_Hlt26954844"/>
      <w:r/>
      <w:bookmarkEnd w:id="111"/>
      <w:r/>
      <w:bookmarkStart w:id="112" w:name="_Hlt26954846"/>
      <w:r/>
      <w:bookmarkEnd w:id="112"/>
      <w:r/>
      <w:bookmarkStart w:id="113" w:name="_Hlt26670486"/>
      <w:r/>
      <w:bookmarkEnd w:id="113"/>
      <w:r/>
      <w:bookmarkStart w:id="114" w:name="_Hlt26954842"/>
      <w:r/>
      <w:bookmarkEnd w:id="114"/>
      <w:r/>
      <w:bookmarkStart w:id="115" w:name="_Hlt26670482"/>
      <w:r/>
      <w:bookmarkEnd w:id="115"/>
      <w:r/>
      <w:bookmarkStart w:id="116" w:name="_Hlt26670403"/>
      <w:r/>
      <w:bookmarkEnd w:id="116"/>
      <w:r/>
      <w:bookmarkStart w:id="117" w:name="_Hlt26954731"/>
      <w:r/>
      <w:bookmarkEnd w:id="117"/>
      <w:r>
        <w:rPr>
          <w:rFonts w:hint="eastAsia"/>
          <w:b w:val="0"/>
          <w:bCs w:val="0"/>
        </w:rPr>
        <w:t xml:space="preserve">13、技术要求响应及偏离表、商务要求响应及偏离表</w:t>
      </w:r>
      <w:r/>
    </w:p>
    <w:p>
      <w:pPr>
        <w:pStyle w:val="92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6"/>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pStyle w:val="92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6"/>
        <w:ind w:firstLine="420"/>
        <w:spacing w:before="0" w:after="0" w:line="240" w:lineRule="auto"/>
        <w:rPr>
          <w:rFonts w:hint="eastAsia"/>
          <w:b w:val="0"/>
          <w:bCs w:val="0"/>
        </w:rPr>
      </w:pPr>
      <w:r/>
      <w:bookmarkEnd w:id="118"/>
      <w:r/>
      <w:bookmarkEnd w:id="119"/>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2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6"/>
        <w:ind w:firstLine="420"/>
        <w:spacing w:before="0" w:after="0" w:line="240" w:lineRule="auto"/>
        <w:rPr>
          <w:rFonts w:hint="eastAsia"/>
          <w:b w:val="0"/>
          <w:bCs w:val="0"/>
        </w:rPr>
      </w:pPr>
      <w:r>
        <w:rPr>
          <w:rFonts w:hint="eastAsia"/>
          <w:b w:val="0"/>
          <w:bCs w:val="0"/>
        </w:rPr>
        <w:t xml:space="preserve">16、投标有效期的延长</w:t>
      </w:r>
      <w:r/>
    </w:p>
    <w:p>
      <w:pPr>
        <w:pStyle w:val="92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5"/>
        <w:ind w:firstLine="482"/>
        <w:spacing w:before="120" w:after="120" w:line="360" w:lineRule="auto"/>
        <w:rPr>
          <w:rFonts w:hint="eastAsia"/>
        </w:rPr>
      </w:pPr>
      <w:r/>
      <w:bookmarkStart w:id="125" w:name="_Hlt26954739"/>
      <w:r/>
      <w:bookmarkEnd w:id="125"/>
      <w:r/>
      <w:bookmarkStart w:id="126" w:name="_Hlt26954852"/>
      <w:r/>
      <w:bookmarkEnd w:id="126"/>
      <w:r/>
      <w:bookmarkStart w:id="127" w:name="_Toc513029224"/>
      <w:r/>
      <w:bookmarkStart w:id="128" w:name="_Toc16938540"/>
      <w:r/>
      <w:bookmarkStart w:id="129" w:name="_Toc20823296"/>
      <w:r/>
      <w:bookmarkStart w:id="130" w:name="_Toc120614217"/>
      <w:r>
        <w:rPr>
          <w:rFonts w:hint="eastAsia"/>
        </w:rPr>
        <w:t xml:space="preserve">四、投标文件的递交</w:t>
      </w:r>
      <w:bookmarkEnd w:id="127"/>
      <w:r/>
      <w:bookmarkEnd w:id="128"/>
      <w:r/>
      <w:bookmarkEnd w:id="129"/>
      <w:r/>
      <w:bookmarkEnd w:id="130"/>
      <w:r>
        <w:rPr>
          <w:rFonts w:hint="eastAsia"/>
        </w:rPr>
      </w:r>
      <w:r/>
    </w:p>
    <w:p>
      <w:pPr>
        <w:pStyle w:val="926"/>
        <w:ind w:firstLine="560"/>
        <w:spacing w:before="0" w:after="0" w:line="240" w:lineRule="auto"/>
        <w:rPr>
          <w:rFonts w:hint="eastAsia" w:ascii="黑体"/>
          <w:b w:val="0"/>
          <w:bCs w:val="0"/>
        </w:rPr>
      </w:pPr>
      <w:r/>
      <w:bookmarkStart w:id="131" w:name="_Toc16938541"/>
      <w:r/>
      <w:bookmarkStart w:id="132" w:name="_Toc462564084"/>
      <w:r/>
      <w:bookmarkStart w:id="133" w:name="_Toc20823297"/>
      <w:r/>
      <w:bookmarkStart w:id="134" w:name="_Toc513029225"/>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2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20823298"/>
      <w:r/>
      <w:bookmarkStart w:id="137" w:name="_Toc513029226"/>
      <w:r>
        <w:rPr>
          <w:rFonts w:hint="eastAsia" w:ascii="宋体" w:hAnsi="宋体"/>
          <w:bCs/>
          <w:sz w:val="24"/>
        </w:rPr>
      </w:r>
      <w:r/>
    </w:p>
    <w:p>
      <w:pPr>
        <w:pStyle w:val="926"/>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2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26"/>
        <w:ind w:firstLine="420"/>
        <w:spacing w:before="0" w:after="0" w:line="240" w:lineRule="auto"/>
        <w:rPr>
          <w:rFonts w:hint="eastAsia"/>
          <w:b w:val="0"/>
          <w:bCs w:val="0"/>
        </w:rPr>
      </w:pPr>
      <w:r/>
      <w:bookmarkStart w:id="138" w:name="_Toc16938543"/>
      <w:r/>
      <w:bookmarkStart w:id="139" w:name="_Toc513029227"/>
      <w:r/>
      <w:bookmarkStart w:id="140" w:name="_Toc20823299"/>
      <w:r>
        <w:rPr>
          <w:rFonts w:hint="eastAsia"/>
          <w:b w:val="0"/>
          <w:bCs w:val="0"/>
        </w:rPr>
        <w:t xml:space="preserve">19、投标文件</w:t>
      </w:r>
      <w:bookmarkEnd w:id="138"/>
      <w:r/>
      <w:bookmarkEnd w:id="139"/>
      <w:r/>
      <w:bookmarkEnd w:id="140"/>
      <w:r>
        <w:rPr>
          <w:rFonts w:hint="eastAsia"/>
          <w:b w:val="0"/>
          <w:bCs w:val="0"/>
        </w:rPr>
        <w:t xml:space="preserve">的拒收</w:t>
      </w:r>
      <w:r/>
    </w:p>
    <w:p>
      <w:pPr>
        <w:pStyle w:val="92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6"/>
        <w:ind w:firstLine="420"/>
        <w:spacing w:before="0" w:after="0" w:line="240" w:lineRule="auto"/>
        <w:rPr>
          <w:rFonts w:hint="eastAsia"/>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Pr>
          <w:rFonts w:hint="eastAsia"/>
          <w:b w:val="0"/>
          <w:bCs w:val="0"/>
        </w:rPr>
      </w:r>
      <w:r/>
    </w:p>
    <w:p>
      <w:pPr>
        <w:pStyle w:val="922"/>
        <w:ind w:firstLine="480"/>
        <w:spacing w:line="480" w:lineRule="exact"/>
        <w:rPr>
          <w:rFonts w:hint="eastAsia" w:ascii="宋体" w:hAnsi="宋体"/>
          <w:sz w:val="24"/>
        </w:rPr>
      </w:pPr>
      <w:r>
        <w:rPr>
          <w:rFonts w:hint="eastAsia" w:ascii="宋体" w:hAnsi="宋体"/>
          <w:sz w:val="24"/>
        </w:rPr>
        <w:t xml:space="preserve">20.1 投标文件的撤回</w:t>
      </w:r>
      <w:r/>
    </w:p>
    <w:p>
      <w:pPr>
        <w:pStyle w:val="92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2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5"/>
        <w:ind w:firstLine="482"/>
        <w:spacing w:before="120" w:after="120" w:line="360" w:lineRule="auto"/>
        <w:rPr>
          <w:rFonts w:hint="eastAsia"/>
        </w:rPr>
      </w:pPr>
      <w:r/>
      <w:bookmarkStart w:id="144" w:name="_Toc20823301"/>
      <w:r/>
      <w:bookmarkStart w:id="145" w:name="_Toc16938545"/>
      <w:r/>
      <w:bookmarkStart w:id="146" w:name="_Toc120614218"/>
      <w:r/>
      <w:bookmarkStart w:id="147" w:name="_Toc513029229"/>
      <w:r>
        <w:rPr>
          <w:rFonts w:hint="eastAsia"/>
        </w:rPr>
        <w:t xml:space="preserve">五、开标与评标</w:t>
      </w:r>
      <w:bookmarkEnd w:id="144"/>
      <w:r/>
      <w:bookmarkEnd w:id="145"/>
      <w:r/>
      <w:bookmarkEnd w:id="146"/>
      <w:r/>
      <w:bookmarkEnd w:id="147"/>
      <w:r>
        <w:rPr>
          <w:rFonts w:hint="eastAsia"/>
        </w:rPr>
      </w:r>
      <w:r/>
    </w:p>
    <w:p>
      <w:pPr>
        <w:pStyle w:val="926"/>
        <w:ind w:firstLine="420"/>
        <w:spacing w:before="0" w:after="0" w:line="240" w:lineRule="auto"/>
        <w:rPr>
          <w:rFonts w:hint="eastAsia"/>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Pr>
          <w:rFonts w:hint="eastAsia"/>
          <w:b w:val="0"/>
          <w:bCs w:val="0"/>
        </w:rPr>
      </w:r>
      <w:r/>
    </w:p>
    <w:p>
      <w:pPr>
        <w:pStyle w:val="92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6"/>
        <w:ind w:firstLine="420"/>
        <w:spacing w:before="0" w:after="0" w:line="240" w:lineRule="auto"/>
        <w:rPr>
          <w:rFonts w:hint="eastAsia"/>
          <w:b w:val="0"/>
          <w:bCs w:val="0"/>
        </w:rPr>
      </w:pPr>
      <w:r/>
      <w:bookmarkStart w:id="151" w:name="_Toc513029231"/>
      <w:r/>
      <w:bookmarkStart w:id="152" w:name="_Toc16938547"/>
      <w:r/>
      <w:bookmarkStart w:id="153" w:name="_Toc20823303"/>
      <w:r>
        <w:rPr>
          <w:rFonts w:hint="eastAsia"/>
          <w:b w:val="0"/>
          <w:bCs w:val="0"/>
        </w:rPr>
        <w:t xml:space="preserve">22、评标委员会</w:t>
      </w:r>
      <w:r/>
    </w:p>
    <w:p>
      <w:pPr>
        <w:pStyle w:val="92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2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2"/>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6"/>
        <w:ind w:firstLine="420"/>
        <w:spacing w:before="0" w:after="0" w:line="240" w:lineRule="auto"/>
        <w:rPr>
          <w:rFonts w:hint="eastAsia"/>
          <w:b w:val="0"/>
          <w:bCs w:val="0"/>
        </w:rPr>
      </w:pPr>
      <w:r/>
      <w:bookmarkStart w:id="154" w:name="_Toc16938548"/>
      <w:r/>
      <w:bookmarkStart w:id="155" w:name="_Toc513029232"/>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92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6"/>
        <w:ind w:firstLine="420"/>
        <w:spacing w:before="0" w:after="0" w:line="240" w:lineRule="auto"/>
        <w:rPr>
          <w:rFonts w:hint="eastAsia"/>
          <w:b w:val="0"/>
          <w:bCs w:val="0"/>
        </w:rPr>
      </w:pPr>
      <w:r/>
      <w:bookmarkStart w:id="157" w:name="_Toc20823305"/>
      <w:r/>
      <w:bookmarkStart w:id="158" w:name="_Toc513029233"/>
      <w:r/>
      <w:bookmarkStart w:id="159" w:name="_Toc16938549"/>
      <w:r>
        <w:rPr>
          <w:rFonts w:hint="eastAsia"/>
          <w:b w:val="0"/>
          <w:bCs w:val="0"/>
        </w:rPr>
        <w:t xml:space="preserve">25、对投标文件的初审</w:t>
      </w:r>
      <w:bookmarkEnd w:id="157"/>
      <w:r/>
      <w:bookmarkEnd w:id="158"/>
      <w:r/>
      <w:bookmarkEnd w:id="159"/>
      <w:r>
        <w:rPr>
          <w:rFonts w:hint="eastAsia"/>
          <w:b w:val="0"/>
          <w:bCs w:val="0"/>
        </w:rPr>
      </w:r>
      <w:r/>
    </w:p>
    <w:p>
      <w:pPr>
        <w:pStyle w:val="92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2"/>
        <w:ind w:firstLine="420"/>
        <w:spacing w:line="460" w:lineRule="exact"/>
        <w:rPr>
          <w:rFonts w:hint="eastAsia" w:ascii="宋体" w:hAnsi="宋体"/>
          <w:sz w:val="24"/>
        </w:rPr>
      </w:pPr>
      <w:r/>
      <w:bookmarkStart w:id="160" w:name="_Toc20823306"/>
      <w:r/>
      <w:bookmarkStart w:id="161" w:name="_Toc16938550"/>
      <w:r/>
      <w:bookmarkStart w:id="162"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26"/>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922"/>
        <w:ind w:left="479"/>
        <w:spacing w:line="440" w:lineRule="exact"/>
        <w:rPr>
          <w:rFonts w:hint="eastAsia" w:ascii="宋体" w:hAnsi="宋体"/>
          <w:bCs/>
          <w:sz w:val="24"/>
        </w:rPr>
      </w:pPr>
      <w:r/>
      <w:bookmarkStart w:id="163" w:name="_Toc513029235"/>
      <w:r/>
      <w:bookmarkStart w:id="164" w:name="_Toc20823307"/>
      <w:r/>
      <w:bookmarkStart w:id="165" w:name="_Toc16938551"/>
      <w:r>
        <w:rPr>
          <w:rFonts w:hint="eastAsia" w:ascii="宋体" w:hAnsi="宋体"/>
          <w:bCs/>
          <w:sz w:val="24"/>
        </w:rPr>
        <w:t xml:space="preserve">26.1无效投标条款</w:t>
      </w:r>
      <w:r/>
    </w:p>
    <w:p>
      <w:pPr>
        <w:pStyle w:val="92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2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2"/>
        <w:ind w:firstLine="480"/>
        <w:spacing w:line="440" w:lineRule="exact"/>
        <w:rPr>
          <w:rFonts w:hint="eastAsia"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w:t>
      </w:r>
      <w:r>
        <w:rPr>
          <w:rFonts w:ascii="宋体" w:hAnsi="宋体"/>
          <w:bCs/>
          <w:color w:val="000000"/>
          <w:sz w:val="24"/>
        </w:rPr>
        <w:t xml:space="preserve">苏财购〔2025〕62号文件规定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p>
    <w:p>
      <w:pPr>
        <w:pStyle w:val="922"/>
        <w:ind w:firstLine="480"/>
        <w:spacing w:line="440" w:lineRule="exact"/>
        <w:rPr>
          <w:rFonts w:hint="eastAsia" w:ascii="宋体" w:hAnsi="宋体"/>
          <w:bCs/>
          <w:sz w:val="24"/>
        </w:rPr>
      </w:pPr>
      <w:r>
        <w:rPr>
          <w:rFonts w:hint="eastAsia" w:ascii="宋体" w:hAnsi="宋体"/>
          <w:bCs/>
          <w:sz w:val="24"/>
        </w:rPr>
        <w:t xml:space="preserve"> 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22"/>
        <w:ind w:left="479"/>
        <w:spacing w:line="440" w:lineRule="exact"/>
        <w:rPr>
          <w:rFonts w:hint="eastAsia" w:ascii="宋体" w:hAnsi="宋体"/>
          <w:bCs/>
          <w:sz w:val="24"/>
        </w:rPr>
      </w:pPr>
      <w:r>
        <w:rPr>
          <w:rFonts w:hint="eastAsia" w:ascii="宋体" w:hAnsi="宋体"/>
          <w:bCs/>
          <w:sz w:val="24"/>
        </w:rPr>
        <w:t xml:space="preserve">26.2废标条款</w:t>
      </w:r>
      <w:r/>
    </w:p>
    <w:p>
      <w:pPr>
        <w:pStyle w:val="92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5"/>
        <w:ind w:firstLine="482"/>
        <w:spacing w:before="120" w:after="120"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26"/>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92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2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2"/>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2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5"/>
        <w:spacing w:before="120" w:after="120" w:line="360" w:lineRule="auto"/>
        <w:rPr>
          <w:rFonts w:hint="eastAsia"/>
        </w:rPr>
      </w:pPr>
      <w:r/>
      <w:bookmarkStart w:id="171" w:name="_Toc120614220"/>
      <w:r/>
      <w:bookmarkStart w:id="172" w:name="_Toc20823308"/>
      <w:r/>
      <w:bookmarkStart w:id="173" w:name="_Toc16938552"/>
      <w:r/>
      <w:bookmarkStart w:id="174" w:name="_Toc513029236"/>
      <w:r>
        <w:rPr>
          <w:rFonts w:hint="eastAsia"/>
        </w:rPr>
        <w:t xml:space="preserve">七、授予合同</w:t>
      </w:r>
      <w:bookmarkEnd w:id="171"/>
      <w:r>
        <w:rPr>
          <w:rFonts w:hint="eastAsia"/>
        </w:rPr>
      </w:r>
      <w:r/>
    </w:p>
    <w:p>
      <w:pPr>
        <w:pStyle w:val="926"/>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16938553"/>
      <w:r/>
      <w:bookmarkStart w:id="176" w:name="_Toc513029237"/>
      <w:r/>
      <w:bookmarkStart w:id="177" w:name="_Toc20823309"/>
      <w:r>
        <w:rPr>
          <w:rFonts w:hint="eastAsia" w:ascii="黑体" w:hAnsi="宋体" w:cs="Times New Roman"/>
          <w:b w:val="0"/>
          <w:sz w:val="30"/>
          <w:szCs w:val="30"/>
        </w:rPr>
        <w:t xml:space="preserve">30. 签订合同</w:t>
      </w:r>
      <w:r/>
    </w:p>
    <w:p>
      <w:pPr>
        <w:pStyle w:val="92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2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6"/>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120614221"/>
      <w:r/>
      <w:bookmarkStart w:id="179" w:name="_Toc479757207"/>
      <w:r/>
      <w:bookmarkStart w:id="180" w:name="_Toc16938558"/>
      <w:r/>
      <w:bookmarkStart w:id="181" w:name="_Toc20823314"/>
      <w:r/>
      <w:bookmarkStart w:id="182" w:name="_Toc513029242"/>
      <w:r>
        <w:rPr>
          <w:rFonts w:hint="eastAsia" w:ascii="黑体" w:hAnsi="宋体" w:cs="Times New Roman"/>
          <w:b w:val="0"/>
          <w:sz w:val="30"/>
          <w:szCs w:val="30"/>
        </w:rPr>
        <w:t xml:space="preserve">32、需要执行的政府采购政策（包括但不限于）</w:t>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22"/>
        <w:ind w:firstLine="480"/>
        <w:spacing w:line="480" w:lineRule="exact"/>
        <w:rPr>
          <w:rFonts w:ascii="宋体" w:hAnsi="宋体"/>
          <w:sz w:val="24"/>
          <w:szCs w:val="24"/>
        </w:rPr>
      </w:pPr>
      <w:r>
        <w:rPr>
          <w:rFonts w:ascii="宋体" w:hAnsi="宋体"/>
          <w:sz w:val="24"/>
          <w:szCs w:val="24"/>
        </w:rPr>
      </w:r>
      <w:r/>
    </w:p>
    <w:p>
      <w:pPr>
        <w:pStyle w:val="938"/>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pPr>
      <w:r/>
      <w:r/>
    </w:p>
    <w:p>
      <w:pPr>
        <w:pStyle w:val="922"/>
      </w:pPr>
      <w:r/>
      <w:r/>
    </w:p>
    <w:p>
      <w:pPr>
        <w:pStyle w:val="922"/>
      </w:pPr>
      <w:r/>
      <w:r/>
    </w:p>
    <w:p>
      <w:pPr>
        <w:pStyle w:val="922"/>
      </w:pPr>
      <w:r/>
      <w:r/>
    </w:p>
    <w:p>
      <w:pPr>
        <w:pStyle w:val="922"/>
      </w:pPr>
      <w:r/>
      <w:r/>
    </w:p>
    <w:p>
      <w:pPr>
        <w:pStyle w:val="923"/>
        <w:rPr>
          <w:rFonts w:hint="eastAsia" w:ascii="黑体" w:eastAsia="黑体"/>
          <w:bCs/>
          <w:sz w:val="44"/>
        </w:rPr>
      </w:pPr>
      <w:r>
        <w:rPr>
          <w:rFonts w:hint="eastAsia" w:ascii="黑体" w:eastAsia="黑体"/>
          <w:bCs/>
          <w:sz w:val="44"/>
        </w:rPr>
      </w:r>
      <w:r/>
    </w:p>
    <w:p>
      <w:pPr>
        <w:pStyle w:val="923"/>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22"/>
        <w:ind w:firstLine="480"/>
        <w:spacing w:line="500" w:lineRule="exact"/>
        <w:rPr>
          <w:rFonts w:hint="eastAsia" w:ascii="宋体" w:hAnsi="宋体"/>
          <w:bCs/>
          <w:sz w:val="24"/>
        </w:rPr>
      </w:pPr>
      <w:r/>
      <w:bookmarkStart w:id="183" w:name="_Toc513029243"/>
      <w:r/>
      <w:bookmarkStart w:id="184" w:name="_Toc16938559"/>
      <w:r/>
      <w:bookmarkStart w:id="185" w:name="_Toc20823315"/>
      <w:r>
        <w:rPr>
          <w:rFonts w:hint="eastAsia" w:ascii="宋体" w:hAnsi="宋体"/>
          <w:bCs/>
          <w:sz w:val="24"/>
        </w:rPr>
        <w:t xml:space="preserve">以下为中标后签定本项目合同的通用条款，中标人不得提出实质性的修改。</w:t>
      </w:r>
      <w:r/>
    </w:p>
    <w:p>
      <w:pPr>
        <w:pStyle w:val="922"/>
        <w:jc w:val="center"/>
        <w:spacing w:before="120" w:after="120"/>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62"/>
        <w:spacing w:before="120" w:after="120"/>
        <w:rPr>
          <w:rFonts w:hAnsi="宋体"/>
          <w:sz w:val="24"/>
          <w:szCs w:val="24"/>
        </w:rPr>
      </w:pPr>
      <w:r>
        <w:rPr>
          <w:rFonts w:hAnsi="宋体"/>
          <w:sz w:val="24"/>
          <w:szCs w:val="24"/>
        </w:rPr>
        <w:t xml:space="preserve">项目名称： </w:t>
      </w:r>
      <w:r>
        <w:rPr>
          <w:rFonts w:hint="eastAsia"/>
          <w:bCs/>
          <w:color w:val="000000"/>
          <w:sz w:val="24"/>
        </w:rPr>
        <w:t xml:space="preserve">常州市青枫公园物业管理服务项目       </w:t>
      </w:r>
      <w:r>
        <w:rPr>
          <w:rFonts w:hAnsi="宋体"/>
          <w:sz w:val="24"/>
          <w:szCs w:val="24"/>
        </w:rPr>
        <w:t xml:space="preserve"> 项目编号：</w:t>
      </w:r>
      <w:r/>
    </w:p>
    <w:p>
      <w:pPr>
        <w:pStyle w:val="962"/>
        <w:spacing w:before="120" w:after="120"/>
        <w:rPr>
          <w:rFonts w:hAnsi="宋体"/>
          <w:sz w:val="24"/>
          <w:szCs w:val="24"/>
        </w:rPr>
      </w:pPr>
      <w:r>
        <w:rPr>
          <w:rFonts w:hAnsi="宋体"/>
          <w:sz w:val="24"/>
          <w:szCs w:val="24"/>
        </w:rPr>
        <w:t xml:space="preserve">甲方：（买方）_</w:t>
      </w:r>
      <w:r>
        <w:rPr>
          <w:rFonts w:hint="eastAsia" w:hAnsi="宋体"/>
          <w:sz w:val="24"/>
          <w:szCs w:val="24"/>
          <w:u w:val="single"/>
        </w:rPr>
        <w:t xml:space="preserve">常州市公园管理中心</w:t>
      </w:r>
      <w:r>
        <w:rPr>
          <w:rFonts w:hAnsi="宋体"/>
          <w:sz w:val="24"/>
          <w:szCs w:val="24"/>
          <w:u w:val="single"/>
        </w:rPr>
        <w:t xml:space="preserve">__</w:t>
      </w:r>
      <w:r>
        <w:rPr>
          <w:rFonts w:hAnsi="宋体"/>
          <w:sz w:val="24"/>
          <w:szCs w:val="24"/>
        </w:rPr>
        <w:t xml:space="preserve">______</w:t>
      </w:r>
      <w:r/>
    </w:p>
    <w:p>
      <w:pPr>
        <w:pStyle w:val="96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6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int="eastAsia"/>
          <w:bCs/>
          <w:color w:val="000000"/>
          <w:sz w:val="24"/>
          <w:u w:val="single"/>
        </w:rPr>
        <w:t xml:space="preserve">常州市青枫公园物业管理服务</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color w:val="000000"/>
          <w:sz w:val="24"/>
          <w:szCs w:val="24"/>
        </w:rPr>
        <w:t xml:space="preserve">常州市青枫公园物业服务项目</w:t>
      </w:r>
      <w:r>
        <w:rPr>
          <w:rFonts w:hAnsi="宋体"/>
          <w:sz w:val="24"/>
          <w:szCs w:val="24"/>
        </w:rPr>
      </w:r>
      <w:r/>
    </w:p>
    <w:p>
      <w:pPr>
        <w:pStyle w:val="96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color w:val="000000"/>
          <w:sz w:val="24"/>
          <w:szCs w:val="24"/>
        </w:rPr>
        <w:t xml:space="preserve">符合招标文件相关要求，详见附件。</w:t>
      </w:r>
      <w:r>
        <w:rPr>
          <w:rFonts w:hint="eastAsia" w:hAnsi="宋体"/>
          <w:sz w:val="24"/>
          <w:szCs w:val="24"/>
        </w:rPr>
      </w:r>
      <w:r/>
    </w:p>
    <w:p>
      <w:pPr>
        <w:pStyle w:val="962"/>
        <w:spacing w:before="120" w:after="120"/>
        <w:rPr>
          <w:rFonts w:hint="eastAsia" w:hAnsi="宋体"/>
          <w:sz w:val="24"/>
          <w:szCs w:val="24"/>
        </w:rPr>
      </w:pPr>
      <w:r>
        <w:rPr>
          <w:rFonts w:hint="eastAsia" w:hAnsi="宋体"/>
          <w:sz w:val="24"/>
          <w:szCs w:val="24"/>
        </w:rPr>
        <w:t xml:space="preserve">1.3 标的数量（规模）：</w:t>
      </w:r>
      <w:r>
        <w:rPr>
          <w:rFonts w:hint="eastAsia" w:hAnsi="宋体"/>
          <w:color w:val="000000"/>
          <w:sz w:val="24"/>
        </w:rPr>
        <w:t xml:space="preserve">青枫公园总面积46.67公顷（其中陆地面积33.35公顷，水域面积13.32公顷）。</w:t>
      </w:r>
      <w:r>
        <w:rPr>
          <w:rFonts w:hint="eastAsia"/>
          <w:bCs/>
          <w:color w:val="000000"/>
          <w:sz w:val="24"/>
        </w:rPr>
        <w:t xml:space="preserve">服务范围为保安服务（游园秩序、安全巡检、消防巡查、应急物资及现场处置）、园容保洁、日常零星维修（所有设施、设备的日常看护及维护）</w:t>
      </w:r>
      <w:r>
        <w:rPr>
          <w:rFonts w:hint="eastAsia"/>
          <w:color w:val="000000"/>
          <w:sz w:val="24"/>
        </w:rPr>
        <w:t xml:space="preserve">及其他配合服务工作，</w:t>
      </w:r>
      <w:r>
        <w:rPr>
          <w:rFonts w:hint="eastAsia"/>
          <w:bCs/>
          <w:color w:val="000000"/>
          <w:sz w:val="24"/>
        </w:rPr>
        <w:t xml:space="preserve">做好公园开放区域的秩序管理，</w:t>
      </w:r>
      <w:r>
        <w:rPr>
          <w:rFonts w:hint="eastAsia"/>
          <w:color w:val="000000"/>
          <w:sz w:val="24"/>
        </w:rPr>
        <w:t xml:space="preserve">配合做好重大活动及甲方临时安排的任务，实现公园管理标准化全覆盖等工作。</w:t>
      </w:r>
      <w:r>
        <w:rPr>
          <w:rFonts w:hint="eastAsia" w:hAnsi="宋体"/>
          <w:sz w:val="24"/>
          <w:szCs w:val="24"/>
        </w:rPr>
      </w:r>
      <w:r/>
    </w:p>
    <w:p>
      <w:pPr>
        <w:pStyle w:val="962"/>
        <w:spacing w:before="120" w:after="120"/>
        <w:rPr>
          <w:rFonts w:hint="eastAsia" w:hAnsi="宋体"/>
          <w:sz w:val="24"/>
          <w:szCs w:val="24"/>
        </w:rPr>
      </w:pPr>
      <w:r>
        <w:rPr>
          <w:rFonts w:hint="eastAsia" w:hAnsi="宋体"/>
          <w:sz w:val="24"/>
          <w:szCs w:val="24"/>
        </w:rPr>
        <w:t xml:space="preserve">1.4 履行时间（期限）：</w:t>
      </w:r>
      <w:r>
        <w:rPr>
          <w:rFonts w:hint="eastAsia" w:hAnsi="宋体"/>
          <w:color w:val="000000"/>
          <w:sz w:val="24"/>
          <w:szCs w:val="24"/>
        </w:rPr>
        <w:t xml:space="preserve">2025年11月1日-2028年10月31日</w:t>
      </w:r>
      <w:r>
        <w:rPr>
          <w:rFonts w:hint="eastAsia" w:hAnsi="宋体"/>
          <w:sz w:val="24"/>
          <w:szCs w:val="24"/>
        </w:rPr>
      </w:r>
      <w:r/>
    </w:p>
    <w:p>
      <w:pPr>
        <w:pStyle w:val="962"/>
        <w:spacing w:before="120" w:after="120"/>
        <w:rPr>
          <w:rFonts w:hAnsi="宋体"/>
          <w:sz w:val="24"/>
          <w:szCs w:val="24"/>
        </w:rPr>
      </w:pPr>
      <w:r>
        <w:rPr>
          <w:rFonts w:hint="eastAsia" w:hAnsi="宋体"/>
          <w:sz w:val="24"/>
          <w:szCs w:val="24"/>
        </w:rPr>
        <w:t xml:space="preserve">1.5 履行地点：</w:t>
      </w:r>
      <w:r>
        <w:rPr>
          <w:rFonts w:hint="eastAsia" w:hAnsi="宋体"/>
          <w:color w:val="000000"/>
          <w:sz w:val="24"/>
          <w:szCs w:val="24"/>
        </w:rPr>
        <w:t xml:space="preserve">常州市青枫公园</w:t>
      </w:r>
      <w:r>
        <w:rPr>
          <w:rFonts w:hAnsi="宋体"/>
          <w:sz w:val="24"/>
          <w:szCs w:val="24"/>
        </w:rPr>
      </w:r>
      <w:r/>
    </w:p>
    <w:p>
      <w:pPr>
        <w:pStyle w:val="962"/>
        <w:spacing w:before="120" w:after="120"/>
        <w:rPr>
          <w:rFonts w:hint="eastAsia" w:hAnsi="宋体"/>
          <w:color w:val="000000"/>
          <w:sz w:val="24"/>
          <w:szCs w:val="24"/>
        </w:rPr>
      </w:pPr>
      <w:r>
        <w:rPr>
          <w:rFonts w:hAnsi="宋体"/>
          <w:sz w:val="24"/>
          <w:szCs w:val="24"/>
        </w:rPr>
        <w:t xml:space="preserve">1.</w:t>
      </w:r>
      <w:r>
        <w:rPr>
          <w:rFonts w:hint="eastAsia" w:hAnsi="宋体"/>
          <w:sz w:val="24"/>
          <w:szCs w:val="24"/>
        </w:rPr>
        <w:t xml:space="preserve">6履行方式：</w:t>
      </w:r>
      <w:r>
        <w:rPr>
          <w:rFonts w:hint="eastAsia" w:hAnsi="宋体"/>
          <w:color w:val="000000"/>
          <w:sz w:val="24"/>
          <w:szCs w:val="24"/>
        </w:rPr>
        <w:t xml:space="preserve">按照甲方要求执行。</w:t>
      </w:r>
      <w:r/>
    </w:p>
    <w:p>
      <w:pPr>
        <w:pStyle w:val="962"/>
        <w:spacing w:before="120" w:after="120"/>
        <w:rPr>
          <w:rFonts w:hAnsi="宋体"/>
          <w:b/>
          <w:sz w:val="24"/>
          <w:szCs w:val="24"/>
        </w:rPr>
      </w:pPr>
      <w:r>
        <w:rPr>
          <w:rFonts w:hAnsi="宋体"/>
          <w:b/>
          <w:sz w:val="24"/>
          <w:szCs w:val="24"/>
        </w:rPr>
        <w:t xml:space="preserve">二、合同金额</w:t>
      </w:r>
      <w:r/>
    </w:p>
    <w:p>
      <w:pPr>
        <w:pStyle w:val="96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62"/>
        <w:spacing w:before="120" w:after="120"/>
        <w:rPr>
          <w:rFonts w:hAnsi="宋体"/>
          <w:b/>
          <w:sz w:val="24"/>
          <w:szCs w:val="24"/>
        </w:rPr>
      </w:pPr>
      <w:r>
        <w:rPr>
          <w:rFonts w:hAnsi="宋体"/>
          <w:b/>
          <w:sz w:val="24"/>
          <w:szCs w:val="24"/>
        </w:rPr>
        <w:t xml:space="preserve">三、技术资料</w:t>
      </w:r>
      <w:r/>
    </w:p>
    <w:p>
      <w:pPr>
        <w:pStyle w:val="96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2"/>
        <w:ind w:left="412" w:hanging="412"/>
        <w:spacing w:before="120" w:after="120"/>
        <w:rPr>
          <w:rFonts w:hAnsi="宋体"/>
          <w:b/>
          <w:sz w:val="24"/>
          <w:szCs w:val="24"/>
        </w:rPr>
      </w:pPr>
      <w:r>
        <w:rPr>
          <w:rFonts w:hAnsi="宋体"/>
          <w:b/>
          <w:sz w:val="24"/>
          <w:szCs w:val="24"/>
        </w:rPr>
        <w:t xml:space="preserve">四、知识产权</w:t>
      </w:r>
      <w:r/>
    </w:p>
    <w:p>
      <w:pPr>
        <w:pStyle w:val="96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6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2"/>
        <w:ind w:left="410" w:hanging="410"/>
        <w:spacing w:before="120" w:after="120"/>
        <w:rPr>
          <w:rFonts w:hAnsi="宋体"/>
          <w:b/>
          <w:sz w:val="24"/>
          <w:szCs w:val="24"/>
        </w:rPr>
      </w:pPr>
      <w:r>
        <w:rPr>
          <w:rFonts w:hAnsi="宋体"/>
          <w:b/>
          <w:sz w:val="24"/>
          <w:szCs w:val="24"/>
        </w:rPr>
        <w:t xml:space="preserve">六、履约保证金</w:t>
      </w:r>
      <w:r/>
    </w:p>
    <w:p>
      <w:pPr>
        <w:pStyle w:val="96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22"/>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2"/>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p>
    <w:p>
      <w:pPr>
        <w:pStyle w:val="922"/>
        <w:spacing w:before="120" w:after="120"/>
        <w:rPr>
          <w:rFonts w:hint="eastAsia" w:ascii="宋体" w:hAnsi="宋体"/>
          <w:sz w:val="24"/>
          <w:szCs w:val="24"/>
        </w:rPr>
      </w:pPr>
      <w:r>
        <w:rPr>
          <w:rFonts w:hint="eastAsia" w:ascii="宋体" w:hAnsi="宋体"/>
          <w:sz w:val="24"/>
          <w:szCs w:val="24"/>
        </w:rPr>
        <w:t xml:space="preserve">7.2乙方不得将合同标的分包给他人履行。</w:t>
      </w:r>
      <w:r/>
    </w:p>
    <w:p>
      <w:pPr>
        <w:pStyle w:val="922"/>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2"/>
        <w:spacing w:before="120" w:after="120"/>
        <w:rPr>
          <w:rFonts w:ascii="宋体" w:hAnsi="宋体"/>
          <w:sz w:val="24"/>
        </w:rPr>
      </w:pPr>
      <w:r>
        <w:rPr>
          <w:rFonts w:hint="eastAsia" w:ascii="宋体" w:hAnsi="宋体"/>
          <w:color w:val="000000"/>
          <w:sz w:val="24"/>
        </w:rPr>
        <w:t xml:space="preserve">8.1 日常管理费支付时间：每3个自然月结束后10天内。服务结束并验收合格,每3个月支付的合同价款=[年度合同金额-日常零星维修费用]÷12×3-相应处罚金；日常零星维修费用每6个月审计后结算。</w:t>
      </w:r>
      <w:r>
        <w:rPr>
          <w:rFonts w:hint="eastAsia" w:ascii="宋体" w:hAnsi="宋体"/>
          <w:sz w:val="24"/>
        </w:rPr>
        <w:t xml:space="preserve">满足合同约定支付条件的，自收到发票后10个工作日内支付。</w:t>
      </w:r>
      <w:r>
        <w:rPr>
          <w:rFonts w:ascii="宋体" w:hAnsi="宋体"/>
          <w:sz w:val="24"/>
        </w:rPr>
      </w:r>
      <w:r/>
    </w:p>
    <w:p>
      <w:pPr>
        <w:pStyle w:val="922"/>
        <w:spacing w:before="120" w:after="120" w:line="36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付款时间：收到发票起1</w:t>
      </w:r>
      <w:r>
        <w:rPr>
          <w:rFonts w:ascii="宋体" w:hAnsi="宋体"/>
          <w:color w:val="000000"/>
          <w:sz w:val="24"/>
        </w:rPr>
        <w:t xml:space="preserve">0</w:t>
      </w:r>
      <w:r>
        <w:rPr>
          <w:rFonts w:hint="eastAsia" w:ascii="宋体" w:hAnsi="宋体"/>
          <w:color w:val="000000"/>
          <w:sz w:val="24"/>
        </w:rPr>
        <w:t xml:space="preserve">个工作日。</w:t>
      </w:r>
      <w:r>
        <w:rPr>
          <w:rFonts w:ascii="宋体" w:hAnsi="宋体"/>
          <w:color w:val="000000"/>
          <w:sz w:val="24"/>
        </w:rPr>
      </w:r>
      <w:r/>
    </w:p>
    <w:p>
      <w:pPr>
        <w:pStyle w:val="922"/>
        <w:spacing w:before="120" w:after="120" w:line="360" w:lineRule="exact"/>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付款方式及说明：</w:t>
      </w:r>
      <w:r/>
    </w:p>
    <w:tbl>
      <w:tblPr>
        <w:tblW w:w="4953" w:type="pct"/>
        <w:tblInd w:w="77"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63"/>
        <w:gridCol w:w="1427"/>
        <w:gridCol w:w="3443"/>
        <w:gridCol w:w="1237"/>
        <w:gridCol w:w="721"/>
        <w:gridCol w:w="1741"/>
      </w:tblGrid>
      <w:tr>
        <w:trPr>
          <w:trHeight w:val="336"/>
        </w:trPr>
        <w:tc>
          <w:tcPr>
            <w:tcBorders>
              <w:top w:val="single" w:color="000000" w:sz="8" w:space="0"/>
              <w:left w:val="single" w:color="000000" w:sz="8" w:space="0"/>
              <w:bottom w:val="single" w:color="000000" w:sz="4" w:space="0"/>
              <w:right w:val="single" w:color="000000" w:sz="8" w:space="0"/>
            </w:tcBorders>
            <w:tcMar>
              <w:left w:w="108" w:type="dxa"/>
              <w:right w:w="108" w:type="dxa"/>
            </w:tcMar>
            <w:tcW w:w="457"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序号</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756"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阶段</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1824"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付款条件</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656"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付款期限</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382"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付款比例</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923" w:type="pct"/>
            <w:vAlign w:val="center"/>
            <w:textDirection w:val="lrTb"/>
            <w:noWrap w:val="false"/>
          </w:tcPr>
          <w:p>
            <w:pPr>
              <w:pStyle w:val="922"/>
              <w:ind w:firstLine="402"/>
              <w:jc w:val="center"/>
              <w:widowControl/>
              <w:rPr>
                <w:color w:val="000000"/>
              </w:rPr>
            </w:pPr>
            <w:r>
              <w:rPr>
                <w:rFonts w:hint="eastAsia" w:ascii="宋体" w:hAnsi="宋体" w:cs="宋体"/>
                <w:b/>
                <w:bCs/>
                <w:color w:val="000000"/>
                <w:sz w:val="20"/>
                <w:szCs w:val="20"/>
                <w:lang w:bidi="ar"/>
              </w:rPr>
              <w:t xml:space="preserve">备注</w:t>
            </w:r>
            <w:r>
              <w:rPr>
                <w:color w:val="000000"/>
              </w:rPr>
            </w:r>
            <w:r/>
          </w:p>
        </w:tc>
      </w:tr>
      <w:tr>
        <w:trPr>
          <w:cantSplit/>
          <w:trHeight w:val="420"/>
        </w:trPr>
        <w:tc>
          <w:tcPr>
            <w:tcBorders>
              <w:top w:val="single" w:color="000000" w:sz="4" w:space="0"/>
              <w:left w:val="single" w:color="000000" w:sz="4" w:space="0"/>
              <w:bottom w:val="single" w:color="000000" w:sz="4" w:space="0"/>
              <w:right w:val="single" w:color="000000" w:sz="4" w:space="0"/>
            </w:tcBorders>
            <w:tcMar>
              <w:left w:w="108" w:type="dxa"/>
              <w:right w:w="108" w:type="dxa"/>
            </w:tcMar>
            <w:tcW w:w="457" w:type="pct"/>
            <w:vAlign w:val="center"/>
            <w:textDirection w:val="lrTb"/>
            <w:noWrap w:val="false"/>
          </w:tcPr>
          <w:p>
            <w:pPr>
              <w:pStyle w:val="922"/>
              <w:jc w:val="center"/>
              <w:spacing w:before="100" w:beforeAutospacing="1" w:after="100" w:afterAutospacing="1"/>
              <w:widowControl/>
              <w:rPr>
                <w:rFonts w:hint="eastAsia"/>
                <w:color w:val="000000"/>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7" w:type="dxa"/>
            <w:vAlign w:val="center"/>
            <w:textDirection w:val="lrTb"/>
            <w:noWrap w:val="false"/>
          </w:tcPr>
          <w:p>
            <w:pPr>
              <w:pStyle w:val="922"/>
              <w:jc w:val="center"/>
              <w:spacing w:before="100" w:beforeAutospacing="1" w:after="100" w:afterAutospacing="1"/>
              <w:widowControl/>
              <w:rPr>
                <w:color w:val="000000"/>
              </w:rPr>
            </w:pPr>
            <w:r>
              <w:rPr>
                <w:rFonts w:hint="eastAsia" w:ascii="宋体" w:hAnsi="宋体" w:cs="宋体"/>
                <w:b/>
                <w:bCs/>
                <w:color w:val="000000"/>
                <w:sz w:val="20"/>
                <w:szCs w:val="20"/>
                <w:lang w:bidi="ar"/>
              </w:rPr>
              <w:t xml:space="preserve">日常管理费</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81" w:type="dxa"/>
            <w:vAlign w:val="center"/>
            <w:textDirection w:val="lrTb"/>
            <w:noWrap w:val="false"/>
          </w:tcPr>
          <w:p>
            <w:pPr>
              <w:pStyle w:val="922"/>
              <w:jc w:val="left"/>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每3个月支付的合同价款=（年度合同金额-日常零星维修费用）÷12×3-相应处罚金。</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08" w:type="dxa"/>
            <w:vAlign w:val="center"/>
            <w:textDirection w:val="lrTb"/>
            <w:noWrap w:val="false"/>
          </w:tcPr>
          <w:p>
            <w:pPr>
              <w:pStyle w:val="955"/>
              <w:jc w:val="center"/>
              <w:tabs>
                <w:tab w:val="left" w:pos="567" w:leader="none"/>
              </w:tabs>
              <w:rPr>
                <w:color w:val="000000"/>
              </w:rPr>
            </w:pPr>
            <w:r>
              <w:rPr>
                <w:rFonts w:hint="eastAsia" w:ascii="宋体" w:hAnsi="宋体" w:eastAsia="宋体" w:cs="宋体"/>
                <w:b/>
                <w:bCs/>
                <w:color w:val="000000"/>
                <w:sz w:val="20"/>
                <w:szCs w:val="20"/>
                <w:lang w:bidi="ar"/>
              </w:rPr>
              <w:t xml:space="preserve">每3个月</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45" w:type="dxa"/>
            <w:vAlign w:val="center"/>
            <w:textDirection w:val="lrTb"/>
            <w:noWrap w:val="false"/>
          </w:tcPr>
          <w:p>
            <w:pPr>
              <w:pStyle w:val="922"/>
              <w:jc w:val="left"/>
              <w:spacing w:before="100" w:beforeAutospacing="1" w:after="100" w:afterAutospacing="1"/>
              <w:widowControl/>
              <w:rPr>
                <w:color w:val="000000"/>
              </w:rPr>
            </w:pPr>
            <w:r>
              <w:rPr>
                <w:rFonts w:hint="eastAsia" w:ascii="宋体" w:hAnsi="宋体" w:cs="宋体"/>
                <w:b/>
                <w:bCs/>
                <w:color w:val="000000"/>
                <w:sz w:val="20"/>
                <w:szCs w:val="20"/>
                <w:lang w:bidi="ar"/>
              </w:rPr>
              <w:t xml:space="preserve">24.5</w:t>
            </w:r>
            <w:r>
              <w:rPr>
                <w:color w:val="000000"/>
              </w:rPr>
            </w:r>
            <w:r/>
          </w:p>
        </w:tc>
        <w:tc>
          <w:tcPr>
            <w:tcBorders>
              <w:top w:val="single" w:color="000000" w:sz="4" w:space="0"/>
              <w:left w:val="single" w:color="000000" w:sz="4" w:space="0"/>
              <w:right w:val="single" w:color="000000" w:sz="4" w:space="0"/>
            </w:tcBorders>
            <w:tcMar>
              <w:left w:w="108" w:type="dxa"/>
              <w:right w:w="108" w:type="dxa"/>
            </w:tcMar>
            <w:tcW w:w="923" w:type="pct"/>
            <w:vAlign w:val="center"/>
            <w:vMerge w:val="restart"/>
            <w:textDirection w:val="lrTb"/>
            <w:noWrap w:val="false"/>
          </w:tcPr>
          <w:p>
            <w:pPr>
              <w:pStyle w:val="922"/>
              <w:spacing w:before="100" w:beforeAutospacing="1" w:after="100" w:afterAutospacing="1"/>
              <w:widowControl/>
              <w:rPr>
                <w:color w:val="000000"/>
              </w:rPr>
            </w:pPr>
            <w:r>
              <w:rPr>
                <w:rFonts w:hint="eastAsia" w:ascii="宋体" w:hAnsi="宋体" w:cs="宋体"/>
                <w:b/>
                <w:bCs/>
                <w:color w:val="000000"/>
                <w:sz w:val="20"/>
                <w:szCs w:val="20"/>
                <w:lang w:bidi="ar"/>
              </w:rPr>
              <w:t xml:space="preserve">审计单位由甲方指定</w:t>
            </w:r>
            <w:r>
              <w:rPr>
                <w:color w:val="000000"/>
              </w:rPr>
            </w:r>
            <w:r/>
          </w:p>
        </w:tc>
      </w:tr>
      <w:tr>
        <w:trPr>
          <w:cantSplit/>
          <w:trHeight w:val="420"/>
        </w:trPr>
        <w:tc>
          <w:tcPr>
            <w:tcBorders>
              <w:top w:val="single" w:color="000000" w:sz="4" w:space="0"/>
              <w:left w:val="single" w:color="000000" w:sz="4" w:space="0"/>
              <w:bottom w:val="single" w:color="000000" w:sz="4" w:space="0"/>
              <w:right w:val="single" w:color="000000" w:sz="4" w:space="0"/>
            </w:tcBorders>
            <w:tcMar>
              <w:left w:w="108" w:type="dxa"/>
              <w:right w:w="108" w:type="dxa"/>
            </w:tcMar>
            <w:tcW w:w="457" w:type="pct"/>
            <w:vAlign w:val="center"/>
            <w:textDirection w:val="lrTb"/>
            <w:noWrap w:val="false"/>
          </w:tcPr>
          <w:p>
            <w:pPr>
              <w:pStyle w:val="922"/>
              <w:jc w:val="center"/>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7" w:type="dxa"/>
            <w:vAlign w:val="center"/>
            <w:textDirection w:val="lrTb"/>
            <w:noWrap w:val="false"/>
          </w:tcPr>
          <w:p>
            <w:pPr>
              <w:pStyle w:val="922"/>
              <w:jc w:val="center"/>
              <w:spacing w:before="100" w:beforeAutospacing="1" w:after="100" w:afterAutospacing="1"/>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日常零星维修费</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81" w:type="dxa"/>
            <w:vAlign w:val="center"/>
            <w:textDirection w:val="lrTb"/>
            <w:noWrap w:val="false"/>
          </w:tcPr>
          <w:p>
            <w:pPr>
              <w:pStyle w:val="922"/>
              <w:jc w:val="left"/>
              <w:spacing w:before="100" w:beforeAutospacing="1" w:after="100" w:afterAutospacing="1"/>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年度中标金额的2%，按签证和审定结果支付</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08" w:type="dxa"/>
            <w:vAlign w:val="center"/>
            <w:textDirection w:val="lrTb"/>
            <w:noWrap w:val="false"/>
          </w:tcPr>
          <w:p>
            <w:pPr>
              <w:pStyle w:val="922"/>
              <w:jc w:val="center"/>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每6个月</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45" w:type="dxa"/>
            <w:vAlign w:val="center"/>
            <w:textDirection w:val="lrTb"/>
            <w:noWrap w:val="false"/>
          </w:tcPr>
          <w:p>
            <w:pPr>
              <w:pStyle w:val="922"/>
              <w:jc w:val="left"/>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不高于2%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3" w:type="pct"/>
            <w:vAlign w:val="center"/>
            <w:vMerge w:val="continue"/>
            <w:textDirection w:val="lrTb"/>
            <w:noWrap w:val="false"/>
          </w:tcPr>
          <w:p>
            <w:pPr>
              <w:pStyle w:val="922"/>
              <w:ind w:firstLine="420"/>
              <w:jc w:val="left"/>
              <w:spacing w:before="100" w:beforeAutospacing="1" w:after="100" w:afterAutospacing="1"/>
              <w:widowControl/>
              <w:rPr>
                <w:color w:val="000000"/>
              </w:rPr>
            </w:pPr>
            <w:r>
              <w:rPr>
                <w:color w:val="000000"/>
              </w:rPr>
            </w:r>
            <w:r/>
          </w:p>
        </w:tc>
      </w:tr>
    </w:tbl>
    <w:p>
      <w:pPr>
        <w:pStyle w:val="922"/>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2"/>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6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5%</w:t>
      </w:r>
      <w:r>
        <w:rPr>
          <w:rFonts w:hint="eastAsia" w:hAnsi="宋体"/>
          <w:sz w:val="24"/>
          <w:szCs w:val="24"/>
          <w:u w:val="single"/>
        </w:rPr>
        <w:t xml:space="preserve">  </w:t>
      </w:r>
      <w:r>
        <w:rPr>
          <w:rFonts w:hAnsi="宋体"/>
          <w:sz w:val="24"/>
          <w:szCs w:val="24"/>
        </w:rPr>
        <w:t xml:space="preserve">的违约金。</w:t>
      </w:r>
      <w:r/>
    </w:p>
    <w:p>
      <w:pPr>
        <w:pStyle w:val="96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  </w:t>
      </w:r>
      <w:r>
        <w:rPr>
          <w:rFonts w:hAnsi="宋体"/>
          <w:sz w:val="24"/>
          <w:szCs w:val="24"/>
        </w:rPr>
        <w:t xml:space="preserve">每日向乙方支付违约金。</w:t>
      </w:r>
      <w:r/>
    </w:p>
    <w:p>
      <w:pPr>
        <w:pStyle w:val="96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   </w:t>
      </w:r>
      <w:r>
        <w:rPr>
          <w:rFonts w:hAnsi="宋体"/>
          <w:sz w:val="24"/>
          <w:szCs w:val="24"/>
        </w:rPr>
        <w:t xml:space="preserve">的违约金，如造成甲方损失超过违约金的，超出部分由乙方继续承担赔偿责任。 </w:t>
      </w:r>
      <w:r/>
    </w:p>
    <w:p>
      <w:pPr>
        <w:pStyle w:val="96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6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2"/>
        <w:ind w:left="480" w:hanging="480"/>
        <w:spacing w:before="120" w:after="120" w:line="0" w:lineRule="atLeast"/>
        <w:rPr>
          <w:rFonts w:hAnsi="宋体"/>
          <w:sz w:val="24"/>
          <w:szCs w:val="24"/>
        </w:rPr>
      </w:pPr>
      <w:r>
        <w:rPr>
          <w:rFonts w:hAnsi="宋体"/>
          <w:sz w:val="24"/>
          <w:szCs w:val="24"/>
        </w:rPr>
        <w:t xml:space="preserve">  甲方：                        乙方： </w:t>
      </w:r>
      <w:r/>
    </w:p>
    <w:p>
      <w:pPr>
        <w:pStyle w:val="96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6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2"/>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Toc20823346"/>
      <w:r/>
      <w:bookmarkStart w:id="188" w:name="_Toc16938590"/>
      <w:r/>
      <w:bookmarkStart w:id="189" w:name="_Toc120614244"/>
      <w:r/>
      <w:bookmarkStart w:id="190" w:name="_Hlt16619350"/>
      <w:r/>
      <w:bookmarkStart w:id="191" w:name="_Toc462564139"/>
      <w:r/>
      <w:bookmarkStart w:id="192" w:name="_Toc479757211"/>
      <w:r>
        <w:rPr>
          <w:rFonts w:hint="eastAsia"/>
        </w:rPr>
      </w:r>
      <w:r/>
    </w:p>
    <w:p>
      <w:pPr>
        <w:pStyle w:val="962"/>
        <w:jc w:val="center"/>
        <w:spacing w:before="120" w:after="120" w:line="0" w:lineRule="atLeast"/>
        <w:rPr>
          <w:rFonts w:hint="eastAsia" w:hAnsi="宋体"/>
          <w:sz w:val="24"/>
          <w:szCs w:val="24"/>
        </w:rPr>
      </w:pPr>
      <w:r/>
      <w:bookmarkEnd w:id="187"/>
      <w:r/>
      <w:bookmarkEnd w:id="188"/>
      <w:r/>
      <w:bookmarkEnd w:id="189"/>
      <w:r/>
      <w:bookmarkEnd w:id="190"/>
      <w:r/>
      <w:bookmarkStart w:id="193" w:name="_Toc49090575"/>
      <w:r/>
      <w:bookmarkStart w:id="194" w:name="_Toc26554093"/>
      <w:r>
        <w:rPr>
          <w:rFonts w:hint="eastAsia" w:hAnsi="宋体"/>
          <w:sz w:val="24"/>
          <w:szCs w:val="24"/>
        </w:rPr>
      </w:r>
      <w:r/>
    </w:p>
    <w:p>
      <w:pPr>
        <w:pStyle w:val="962"/>
        <w:jc w:val="center"/>
        <w:spacing w:before="120" w:after="120" w:line="0" w:lineRule="atLeast"/>
        <w:rPr>
          <w:rFonts w:hint="eastAsia" w:hAnsi="宋体"/>
          <w:sz w:val="24"/>
          <w:szCs w:val="24"/>
        </w:rPr>
      </w:pPr>
      <w:r>
        <w:rPr>
          <w:rFonts w:hint="eastAsia" w:hAnsi="宋体"/>
          <w:sz w:val="24"/>
          <w:szCs w:val="24"/>
        </w:rPr>
      </w:r>
      <w:r/>
    </w:p>
    <w:p>
      <w:pPr>
        <w:pStyle w:val="962"/>
        <w:jc w:val="center"/>
        <w:spacing w:before="120" w:after="120" w:line="0" w:lineRule="atLeast"/>
        <w:rPr>
          <w:rFonts w:hint="eastAsia" w:hAnsi="宋体"/>
          <w:sz w:val="24"/>
          <w:szCs w:val="24"/>
        </w:rPr>
      </w:pPr>
      <w:r>
        <w:rPr>
          <w:rFonts w:hint="eastAsia" w:hAnsi="宋体"/>
          <w:sz w:val="24"/>
          <w:szCs w:val="24"/>
        </w:rPr>
      </w:r>
      <w:r/>
    </w:p>
    <w:p>
      <w:pPr>
        <w:pStyle w:val="962"/>
        <w:jc w:val="center"/>
        <w:spacing w:before="120" w:after="120" w:line="0" w:lineRule="atLeast"/>
        <w:rPr>
          <w:rFonts w:hint="eastAsia" w:hAnsi="宋体"/>
          <w:sz w:val="24"/>
          <w:szCs w:val="24"/>
        </w:rPr>
      </w:pPr>
      <w:r>
        <w:rPr>
          <w:rFonts w:hint="eastAsia" w:hAnsi="宋体"/>
          <w:sz w:val="24"/>
          <w:szCs w:val="24"/>
        </w:rPr>
      </w:r>
      <w:r/>
    </w:p>
    <w:p>
      <w:pPr>
        <w:pStyle w:val="962"/>
        <w:jc w:val="center"/>
        <w:spacing w:before="120" w:after="120" w:line="0" w:lineRule="atLeast"/>
        <w:rPr>
          <w:rFonts w:hint="eastAsia" w:hAnsi="宋体"/>
          <w:sz w:val="24"/>
          <w:szCs w:val="24"/>
        </w:rPr>
      </w:pPr>
      <w:r>
        <w:rPr>
          <w:rFonts w:hint="eastAsia" w:hAnsi="宋体"/>
          <w:sz w:val="24"/>
          <w:szCs w:val="24"/>
        </w:rPr>
      </w:r>
      <w:r/>
    </w:p>
    <w:p>
      <w:pPr>
        <w:pStyle w:val="962"/>
        <w:spacing w:before="120" w:after="120" w:line="0" w:lineRule="atLeast"/>
        <w:rPr>
          <w:rFonts w:hint="eastAsia" w:hAnsi="宋体"/>
          <w:sz w:val="24"/>
          <w:szCs w:val="24"/>
        </w:rPr>
      </w:pPr>
      <w:r>
        <w:rPr>
          <w:rFonts w:hint="eastAsia" w:hAnsi="宋体"/>
          <w:sz w:val="24"/>
          <w:szCs w:val="24"/>
        </w:rPr>
      </w:r>
      <w:r/>
    </w:p>
    <w:p>
      <w:pPr>
        <w:pStyle w:val="923"/>
        <w:rPr>
          <w:rFonts w:hint="eastAsia" w:ascii="黑体" w:eastAsia="黑体"/>
          <w:b/>
          <w:bCs/>
          <w:sz w:val="44"/>
        </w:rPr>
      </w:pPr>
      <w:r>
        <w:rPr>
          <w:rFonts w:hint="eastAsia" w:ascii="黑体" w:eastAsia="黑体"/>
          <w:b/>
          <w:bCs/>
          <w:sz w:val="44"/>
        </w:rPr>
        <w:t xml:space="preserve">第四章 采购需求</w:t>
      </w:r>
      <w:r/>
    </w:p>
    <w:p>
      <w:pPr>
        <w:pStyle w:val="1016"/>
        <w:numPr>
          <w:ilvl w:val="0"/>
          <w:numId w:val="6"/>
        </w:numPr>
        <w:jc w:val="both"/>
        <w:widowControl w:val="off"/>
        <w:rPr>
          <w:rFonts w:ascii="Times New Roman" w:hAnsi="Times New Roman"/>
          <w:b/>
        </w:rPr>
      </w:pPr>
      <w:r>
        <w:rPr>
          <w:rFonts w:ascii="Times New Roman" w:hAnsi="Times New Roman"/>
          <w:b/>
        </w:rPr>
        <w:t xml:space="preserve">采购标的</w:t>
      </w:r>
      <w:r/>
    </w:p>
    <w:p>
      <w:pPr>
        <w:pStyle w:val="922"/>
        <w:rPr>
          <w:rFonts w:hint="eastAsia"/>
          <w:bCs/>
          <w:sz w:val="24"/>
        </w:rPr>
      </w:pPr>
      <w:r>
        <w:rPr>
          <w:bCs/>
          <w:sz w:val="24"/>
        </w:rPr>
        <w:t xml:space="preserve">1.</w:t>
      </w:r>
      <w:r>
        <w:rPr>
          <w:rFonts w:hint="eastAsia"/>
          <w:bCs/>
          <w:sz w:val="24"/>
        </w:rPr>
        <w:t xml:space="preserve">项目名称：</w:t>
      </w:r>
      <w:r>
        <w:rPr>
          <w:rFonts w:hint="eastAsia"/>
          <w:bCs/>
          <w:color w:val="000000"/>
          <w:sz w:val="24"/>
        </w:rPr>
        <w:t xml:space="preserve">常州市青枫公园物业管理服务项目</w:t>
      </w:r>
      <w:r>
        <w:rPr>
          <w:bCs/>
          <w:sz w:val="24"/>
        </w:rPr>
        <w:t xml:space="preserve"> </w:t>
      </w:r>
      <w:r>
        <w:rPr>
          <w:rFonts w:hint="eastAsia"/>
          <w:bCs/>
          <w:sz w:val="24"/>
        </w:rPr>
      </w:r>
      <w:r/>
    </w:p>
    <w:p>
      <w:pPr>
        <w:pStyle w:val="922"/>
        <w:rPr>
          <w:rFonts w:ascii="宋体" w:hAnsi="宋体"/>
          <w:sz w:val="24"/>
        </w:rPr>
      </w:pPr>
      <w:r>
        <w:rPr>
          <w:rFonts w:hint="eastAsia" w:ascii="宋体" w:hAnsi="宋体"/>
          <w:sz w:val="24"/>
        </w:rPr>
        <w:t xml:space="preserve">2.预算金额：1950万元</w:t>
      </w:r>
      <w:r>
        <w:rPr>
          <w:rFonts w:ascii="宋体" w:hAnsi="宋体"/>
          <w:sz w:val="24"/>
        </w:rPr>
        <w:t xml:space="preserve"> </w:t>
      </w:r>
      <w:r/>
    </w:p>
    <w:p>
      <w:pPr>
        <w:pStyle w:val="922"/>
        <w:rPr>
          <w:rFonts w:ascii="宋体" w:hAnsi="宋体"/>
          <w:sz w:val="24"/>
        </w:rPr>
      </w:pPr>
      <w:r>
        <w:rPr>
          <w:rFonts w:hint="eastAsia" w:ascii="宋体" w:hAnsi="宋体"/>
          <w:sz w:val="24"/>
        </w:rPr>
        <w:t xml:space="preserve">3.最高限价：1950万元</w:t>
      </w:r>
      <w:r>
        <w:rPr>
          <w:rFonts w:ascii="宋体" w:hAnsi="宋体"/>
          <w:sz w:val="24"/>
        </w:rPr>
      </w:r>
      <w:r/>
    </w:p>
    <w:p>
      <w:pPr>
        <w:pStyle w:val="922"/>
        <w:rPr>
          <w:rFonts w:ascii="宋体" w:hAnsi="宋体"/>
          <w:sz w:val="24"/>
          <w:u w:val="single"/>
        </w:rPr>
      </w:pPr>
      <w:r>
        <w:rPr>
          <w:rFonts w:hint="eastAsia" w:ascii="宋体" w:hAnsi="宋体"/>
          <w:sz w:val="24"/>
        </w:rPr>
        <w:t xml:space="preserve">4.采购项目概况（简介）：</w:t>
      </w:r>
      <w:r>
        <w:rPr>
          <w:rFonts w:hint="eastAsia" w:ascii="宋体" w:hAnsi="宋体"/>
          <w:color w:val="000000"/>
          <w:sz w:val="24"/>
        </w:rPr>
        <w:t xml:space="preserve">青枫公园总面积46.67公顷（其中陆地面积33.35公顷，水域面积13.32公顷）。</w:t>
      </w:r>
      <w:r>
        <w:rPr>
          <w:rFonts w:hint="eastAsia"/>
          <w:bCs/>
          <w:color w:val="000000"/>
          <w:sz w:val="24"/>
        </w:rPr>
        <w:t xml:space="preserve">服务范围为保安服务（游园秩序、安全巡检、消防巡查、应急物资及现场处置）、园容保洁、日常零星维修（所有设施、设备的日常看护及维护）</w:t>
      </w:r>
      <w:r>
        <w:rPr>
          <w:rFonts w:hint="eastAsia"/>
          <w:color w:val="000000"/>
          <w:sz w:val="24"/>
        </w:rPr>
        <w:t xml:space="preserve">及其他配合服务工作；</w:t>
      </w:r>
      <w:r>
        <w:rPr>
          <w:rFonts w:hint="eastAsia" w:ascii="宋体" w:hAnsi="宋体" w:cs="宋体"/>
          <w:color w:val="000000"/>
          <w:sz w:val="24"/>
          <w:lang w:bidi="ar"/>
        </w:rPr>
        <w:t xml:space="preserve">运用《常州市公园智慧管理服务平台》落实公园物业服务内部巡查与整改，</w:t>
      </w:r>
      <w:r>
        <w:rPr>
          <w:rFonts w:hint="eastAsia"/>
          <w:bCs/>
          <w:color w:val="000000"/>
          <w:sz w:val="24"/>
        </w:rPr>
        <w:t xml:space="preserve">做好公园开放区域的秩序管理，</w:t>
      </w:r>
      <w:r>
        <w:rPr>
          <w:rFonts w:hint="eastAsia"/>
          <w:color w:val="000000"/>
          <w:sz w:val="24"/>
        </w:rPr>
        <w:t xml:space="preserve">配合做好重大活动及甲方临时安排的任务，实现公园管理标准化全覆盖等工作。</w:t>
      </w:r>
      <w:r>
        <w:rPr>
          <w:rFonts w:ascii="宋体" w:hAnsi="宋体"/>
          <w:sz w:val="24"/>
          <w:u w:val="single"/>
        </w:rPr>
      </w:r>
      <w:r/>
    </w:p>
    <w:p>
      <w:pPr>
        <w:pStyle w:val="922"/>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rPr>
        <w:t xml:space="preserve">具体时间为2025年11月1日-2028年10月</w:t>
      </w:r>
      <w:r>
        <w:rPr>
          <w:rFonts w:hint="eastAsia" w:ascii="宋体" w:hAnsi="宋体" w:cs="宋体"/>
          <w:sz w:val="24"/>
        </w:rPr>
        <w:t xml:space="preserve">31</w:t>
      </w:r>
      <w:r>
        <w:rPr>
          <w:rFonts w:hint="eastAsia" w:ascii="宋体" w:hAnsi="宋体" w:cs="宋体"/>
          <w:color w:val="000000"/>
          <w:sz w:val="24"/>
        </w:rPr>
        <w:t xml:space="preserve">日</w:t>
      </w:r>
      <w:r>
        <w:rPr>
          <w:rFonts w:hint="eastAsia" w:ascii="宋体" w:hAnsi="宋体"/>
          <w:color w:val="000000"/>
          <w:sz w:val="24"/>
        </w:rPr>
        <w:t xml:space="preserve">，共计</w:t>
      </w:r>
      <w:r>
        <w:rPr>
          <w:rFonts w:hint="eastAsia" w:ascii="宋体" w:hAnsi="宋体" w:cs="宋体"/>
          <w:color w:val="000000"/>
          <w:sz w:val="24"/>
        </w:rPr>
        <w:t xml:space="preserve">三年，合同一年一签，达到合同约定顺延条件的续签下一年合同。</w:t>
      </w:r>
      <w:r>
        <w:rPr>
          <w:rFonts w:hint="eastAsia" w:ascii="宋体" w:hAnsi="宋体"/>
          <w:sz w:val="24"/>
        </w:rPr>
      </w:r>
      <w:r/>
    </w:p>
    <w:p>
      <w:pPr>
        <w:pStyle w:val="922"/>
        <w:rPr>
          <w:rFonts w:hint="eastAsia" w:ascii="宋体" w:hAnsi="宋体"/>
          <w:color w:val="000000"/>
          <w:sz w:val="24"/>
        </w:rPr>
      </w:pPr>
      <w:r>
        <w:rPr>
          <w:rFonts w:hint="eastAsia" w:ascii="宋体" w:hAnsi="宋体"/>
          <w:sz w:val="24"/>
        </w:rPr>
        <w:t xml:space="preserve">6.是/否接受联合体</w:t>
      </w:r>
      <w:r>
        <w:rPr>
          <w:rFonts w:hint="eastAsia" w:ascii="宋体" w:hAnsi="宋体"/>
          <w:color w:val="000000"/>
          <w:sz w:val="24"/>
        </w:rPr>
        <w:t xml:space="preserve">投标：否；</w:t>
      </w:r>
      <w:r/>
    </w:p>
    <w:p>
      <w:pPr>
        <w:pStyle w:val="922"/>
        <w:rPr>
          <w:rFonts w:hint="eastAsia" w:ascii="宋体" w:hAnsi="宋体"/>
          <w:bCs/>
          <w:color w:val="000000"/>
          <w:sz w:val="24"/>
        </w:rPr>
      </w:pPr>
      <w:r>
        <w:rPr>
          <w:rFonts w:hint="eastAsia"/>
          <w:color w:val="000000"/>
          <w:sz w:val="24"/>
        </w:rPr>
        <w:t xml:space="preserve">7.</w:t>
      </w:r>
      <w:r>
        <w:rPr>
          <w:color w:val="000000"/>
          <w:sz w:val="24"/>
        </w:rPr>
        <w:t xml:space="preserve">是</w:t>
      </w:r>
      <w:r>
        <w:rPr>
          <w:rFonts w:hint="eastAsia"/>
          <w:color w:val="000000"/>
          <w:sz w:val="24"/>
        </w:rPr>
        <w:t xml:space="preserve">/</w:t>
      </w:r>
      <w:r>
        <w:rPr>
          <w:color w:val="000000"/>
          <w:sz w:val="24"/>
        </w:rPr>
        <w:t xml:space="preserve">否接受分支机构参与响应：</w:t>
      </w:r>
      <w:r>
        <w:rPr>
          <w:rFonts w:hint="eastAsia"/>
          <w:color w:val="000000"/>
          <w:sz w:val="24"/>
        </w:rPr>
        <w:t xml:space="preserve">否</w:t>
      </w:r>
      <w:r>
        <w:rPr>
          <w:rFonts w:hint="eastAsia" w:ascii="宋体" w:hAnsi="宋体"/>
          <w:bCs/>
          <w:color w:val="000000"/>
          <w:sz w:val="24"/>
        </w:rPr>
      </w:r>
      <w:r/>
    </w:p>
    <w:p>
      <w:pPr>
        <w:pStyle w:val="922"/>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是</w:t>
      </w:r>
      <w:r>
        <w:rPr>
          <w:rFonts w:hint="eastAsia" w:ascii="宋体" w:hAnsi="宋体"/>
          <w:color w:val="000000"/>
          <w:sz w:val="24"/>
        </w:rPr>
        <w:t xml:space="preserve">/</w:t>
      </w:r>
      <w:r>
        <w:rPr>
          <w:rFonts w:ascii="宋体" w:hAnsi="宋体"/>
          <w:color w:val="000000"/>
          <w:sz w:val="24"/>
        </w:rPr>
        <w:t xml:space="preserve">否属于政府购买服务：</w:t>
      </w:r>
      <w:r>
        <w:rPr>
          <w:rFonts w:hint="eastAsia" w:ascii="宋体" w:hAnsi="宋体"/>
          <w:color w:val="000000"/>
          <w:sz w:val="24"/>
        </w:rPr>
        <w:t xml:space="preserve">否</w:t>
      </w:r>
      <w:r/>
    </w:p>
    <w:p>
      <w:pPr>
        <w:pStyle w:val="922"/>
        <w:rPr>
          <w:rFonts w:hint="eastAsia"/>
          <w:color w:val="000000"/>
          <w:sz w:val="24"/>
        </w:rPr>
      </w:pPr>
      <w:r>
        <w:rPr>
          <w:rFonts w:hint="eastAsia" w:ascii="宋体" w:hAnsi="宋体"/>
          <w:color w:val="000000"/>
          <w:sz w:val="24"/>
        </w:rPr>
        <w:t xml:space="preserve">9.</w:t>
      </w:r>
      <w:r>
        <w:rPr>
          <w:color w:val="000000"/>
          <w:sz w:val="24"/>
        </w:rPr>
        <w:t xml:space="preserve">是</w:t>
      </w:r>
      <w:r>
        <w:rPr>
          <w:rFonts w:hint="eastAsia"/>
          <w:color w:val="000000"/>
          <w:sz w:val="24"/>
        </w:rPr>
        <w:t xml:space="preserve">/</w:t>
      </w:r>
      <w:r>
        <w:rPr>
          <w:color w:val="000000"/>
          <w:sz w:val="24"/>
        </w:rPr>
        <w:t xml:space="preserve">否接受</w:t>
      </w:r>
      <w:r>
        <w:rPr>
          <w:rFonts w:hint="eastAsia"/>
          <w:color w:val="000000"/>
          <w:sz w:val="24"/>
        </w:rPr>
        <w:t xml:space="preserve">进口产品投标：否</w:t>
      </w:r>
      <w:r/>
    </w:p>
    <w:p>
      <w:pPr>
        <w:pStyle w:val="922"/>
        <w:rPr>
          <w:rFonts w:hint="eastAsia"/>
          <w:color w:val="000000"/>
          <w:sz w:val="24"/>
        </w:rPr>
      </w:pPr>
      <w:r>
        <w:rPr>
          <w:rFonts w:hint="eastAsia"/>
          <w:color w:val="000000"/>
          <w:sz w:val="24"/>
        </w:rPr>
        <w:t xml:space="preserve">10.</w:t>
      </w:r>
      <w:r>
        <w:rPr>
          <w:color w:val="000000"/>
          <w:sz w:val="24"/>
        </w:rPr>
        <w:t xml:space="preserve"> </w:t>
      </w:r>
      <w:r>
        <w:rPr>
          <w:rFonts w:hint="eastAsia"/>
          <w:color w:val="000000"/>
          <w:sz w:val="24"/>
        </w:rPr>
        <w:t xml:space="preserve">是/否</w:t>
      </w:r>
      <w:r>
        <w:rPr>
          <w:color w:val="000000"/>
          <w:sz w:val="24"/>
        </w:rPr>
        <w:t xml:space="preserve">专门面向中小企业预留采购份额</w:t>
      </w:r>
      <w:r>
        <w:rPr>
          <w:rFonts w:hint="eastAsia"/>
          <w:color w:val="000000"/>
          <w:sz w:val="24"/>
        </w:rPr>
        <w:t xml:space="preserve">：是</w:t>
      </w:r>
      <w:r/>
    </w:p>
    <w:p>
      <w:pPr>
        <w:pStyle w:val="922"/>
        <w:rPr>
          <w:rFonts w:hint="eastAsia" w:ascii="宋体" w:hAnsi="宋体"/>
          <w:bCs/>
          <w:color w:val="000000"/>
          <w:sz w:val="24"/>
        </w:rPr>
      </w:pPr>
      <w:r>
        <w:rPr>
          <w:rFonts w:hint="eastAsia"/>
          <w:color w:val="000000"/>
          <w:sz w:val="24"/>
        </w:rPr>
        <w:t xml:space="preserve">11.本项目的特定资格要求：无</w:t>
      </w:r>
      <w:r>
        <w:rPr>
          <w:rFonts w:hint="eastAsia" w:ascii="宋体" w:hAnsi="宋体"/>
          <w:bCs/>
          <w:color w:val="000000"/>
          <w:sz w:val="24"/>
        </w:rPr>
      </w:r>
      <w:r/>
    </w:p>
    <w:p>
      <w:pPr>
        <w:pStyle w:val="922"/>
        <w:rPr>
          <w:rFonts w:ascii="宋体" w:hAnsi="宋体"/>
          <w:color w:val="000000"/>
          <w:sz w:val="24"/>
        </w:rPr>
      </w:pPr>
      <w:r>
        <w:rPr>
          <w:rFonts w:hint="eastAsia" w:ascii="宋体" w:hAnsi="宋体"/>
          <w:bCs/>
          <w:color w:val="000000"/>
          <w:sz w:val="24"/>
        </w:rPr>
        <w:t xml:space="preserve">12.项目类别：服务类  </w:t>
      </w:r>
      <w:r>
        <w:rPr>
          <w:rFonts w:ascii="宋体" w:hAnsi="宋体"/>
          <w:color w:val="000000"/>
          <w:sz w:val="24"/>
        </w:rPr>
      </w:r>
      <w:r/>
    </w:p>
    <w:p>
      <w:pPr>
        <w:pStyle w:val="1016"/>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922"/>
        <w:rPr>
          <w:i/>
          <w:sz w:val="24"/>
        </w:rPr>
      </w:pPr>
      <w:r>
        <w:rPr>
          <w:sz w:val="24"/>
        </w:rPr>
        <w:t xml:space="preserve">1. 交付（实施）的时间（期限）和地点（范围）</w:t>
      </w:r>
      <w:r>
        <w:rPr>
          <w:i/>
          <w:sz w:val="24"/>
        </w:rPr>
      </w:r>
      <w:r/>
    </w:p>
    <w:p>
      <w:pPr>
        <w:pStyle w:val="922"/>
        <w:rPr>
          <w:rFonts w:hint="eastAsia" w:ascii="宋体" w:hAnsi="宋体" w:cs="宋体"/>
          <w:color w:val="000000"/>
          <w:sz w:val="24"/>
        </w:rPr>
      </w:pPr>
      <w:r>
        <w:rPr>
          <w:rFonts w:hint="eastAsia" w:ascii="宋体" w:hAnsi="宋体" w:cs="宋体"/>
          <w:color w:val="000000"/>
          <w:sz w:val="24"/>
        </w:rPr>
        <w:t xml:space="preserve">时间：2025年11月1日-2028年10月31日</w:t>
      </w:r>
      <w:r>
        <w:rPr>
          <w:rFonts w:hint="eastAsia" w:ascii="宋体" w:hAnsi="宋体"/>
          <w:color w:val="000000"/>
          <w:sz w:val="24"/>
        </w:rPr>
        <w:t xml:space="preserve">，共计</w:t>
      </w:r>
      <w:r>
        <w:rPr>
          <w:rFonts w:hint="eastAsia" w:ascii="宋体" w:hAnsi="宋体" w:cs="宋体"/>
          <w:color w:val="000000"/>
          <w:sz w:val="24"/>
        </w:rPr>
        <w:t xml:space="preserve">三年，合同一年一签，达到合同约定顺延条件的续签下一年合同。</w:t>
      </w:r>
      <w:r/>
    </w:p>
    <w:p>
      <w:pPr>
        <w:pStyle w:val="935"/>
        <w:rPr>
          <w:rFonts w:hint="eastAsia"/>
        </w:rPr>
      </w:pPr>
      <w:r>
        <w:rPr>
          <w:rFonts w:hint="eastAsia" w:hAnsi="宋体"/>
        </w:rPr>
        <w:t xml:space="preserve">地点：</w:t>
      </w:r>
      <w:r>
        <w:rPr>
          <w:rFonts w:hint="eastAsia"/>
        </w:rPr>
        <w:t xml:space="preserve">常州市青枫公园</w:t>
      </w:r>
      <w:r/>
    </w:p>
    <w:p>
      <w:pPr>
        <w:pStyle w:val="922"/>
        <w:numPr>
          <w:ilvl w:val="0"/>
          <w:numId w:val="7"/>
        </w:numPr>
        <w:rPr>
          <w:rFonts w:hint="eastAsia" w:ascii="宋体" w:hAnsi="宋体"/>
          <w:color w:val="000000"/>
          <w:sz w:val="24"/>
        </w:rPr>
      </w:pPr>
      <w:r>
        <w:rPr>
          <w:sz w:val="24"/>
        </w:rPr>
        <w:t xml:space="preserve">付款条件（进度和方式）</w:t>
      </w:r>
      <w:r>
        <w:rPr>
          <w:rFonts w:hint="eastAsia" w:ascii="宋体" w:hAnsi="宋体"/>
          <w:color w:val="000000"/>
          <w:sz w:val="24"/>
        </w:rPr>
      </w:r>
      <w:r/>
    </w:p>
    <w:p>
      <w:pPr>
        <w:pStyle w:val="922"/>
        <w:spacing w:before="120" w:after="120"/>
        <w:rPr>
          <w:rFonts w:hint="eastAsia" w:ascii="宋体" w:hAnsi="宋体"/>
          <w:sz w:val="24"/>
        </w:rPr>
      </w:pPr>
      <w:r>
        <w:rPr>
          <w:rFonts w:hint="eastAsia" w:ascii="宋体" w:hAnsi="宋体"/>
          <w:color w:val="000000"/>
          <w:sz w:val="24"/>
        </w:rPr>
        <w:t xml:space="preserve"> 日常管理费支付时间：每3个自然月结束后10天内。服务结束并验收合格,每3个月支付的合同价款=[年度合同金额-日常零星维修费用]÷12×3-相应处罚金；日常零星维修费用每6个月审计后结算。</w:t>
      </w:r>
      <w:r>
        <w:rPr>
          <w:rFonts w:hint="eastAsia" w:ascii="宋体" w:hAnsi="宋体"/>
          <w:sz w:val="24"/>
        </w:rPr>
        <w:t xml:space="preserve">满足合同约定支付条件的，自收到发票后10个工作日内支付。</w:t>
      </w:r>
      <w:r/>
    </w:p>
    <w:p>
      <w:pPr>
        <w:pStyle w:val="922"/>
        <w:jc w:val="left"/>
        <w:spacing w:before="120" w:after="120" w:line="3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付款时间：收到发票起1</w:t>
      </w:r>
      <w:r>
        <w:rPr>
          <w:rFonts w:ascii="宋体" w:hAnsi="宋体"/>
          <w:color w:val="000000"/>
          <w:sz w:val="24"/>
        </w:rPr>
        <w:t xml:space="preserve">0</w:t>
      </w:r>
      <w:r>
        <w:rPr>
          <w:rFonts w:hint="eastAsia" w:ascii="宋体" w:hAnsi="宋体"/>
          <w:color w:val="000000"/>
          <w:sz w:val="24"/>
        </w:rPr>
        <w:t xml:space="preserve">个工作日。</w:t>
      </w:r>
      <w:r>
        <w:rPr>
          <w:rFonts w:ascii="宋体" w:hAnsi="宋体"/>
          <w:color w:val="000000"/>
          <w:sz w:val="24"/>
        </w:rPr>
      </w:r>
      <w:r/>
    </w:p>
    <w:p>
      <w:pPr>
        <w:pStyle w:val="922"/>
        <w:jc w:val="left"/>
        <w:spacing w:before="120" w:after="120" w:line="360" w:lineRule="exact"/>
        <w:rPr>
          <w:rFonts w:hint="eastAsia" w:ascii="宋体" w:hAnsi="宋体"/>
          <w:color w:val="000000"/>
          <w:sz w:val="24"/>
        </w:rPr>
      </w:pPr>
      <w:r>
        <w:rPr>
          <w:rFonts w:hint="eastAsia" w:ascii="宋体" w:hAnsi="宋体"/>
          <w:color w:val="000000"/>
          <w:sz w:val="24"/>
        </w:rPr>
        <w:t xml:space="preserve">付款方式及说明：</w:t>
      </w:r>
      <w:r/>
    </w:p>
    <w:tbl>
      <w:tblPr>
        <w:tblW w:w="4953" w:type="pct"/>
        <w:tblInd w:w="77" w:type="dxa"/>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63"/>
        <w:gridCol w:w="1427"/>
        <w:gridCol w:w="3443"/>
        <w:gridCol w:w="1237"/>
        <w:gridCol w:w="721"/>
        <w:gridCol w:w="1741"/>
      </w:tblGrid>
      <w:tr>
        <w:trPr>
          <w:trHeight w:val="336"/>
        </w:trPr>
        <w:tc>
          <w:tcPr>
            <w:tcBorders>
              <w:top w:val="single" w:color="000000" w:sz="8" w:space="0"/>
              <w:left w:val="single" w:color="000000" w:sz="8" w:space="0"/>
              <w:bottom w:val="single" w:color="000000" w:sz="4" w:space="0"/>
              <w:right w:val="single" w:color="000000" w:sz="8" w:space="0"/>
            </w:tcBorders>
            <w:tcMar>
              <w:left w:w="108" w:type="dxa"/>
              <w:right w:w="108" w:type="dxa"/>
            </w:tcMar>
            <w:tcW w:w="457"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序号</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756"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阶段</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1824"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付款条件</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656"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付款期限</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382" w:type="pct"/>
            <w:vAlign w:val="center"/>
            <w:textDirection w:val="lrTb"/>
            <w:noWrap w:val="false"/>
          </w:tcPr>
          <w:p>
            <w:pPr>
              <w:pStyle w:val="922"/>
              <w:jc w:val="center"/>
              <w:widowControl/>
              <w:rPr>
                <w:color w:val="000000"/>
              </w:rPr>
            </w:pPr>
            <w:r>
              <w:rPr>
                <w:rFonts w:hint="eastAsia" w:ascii="宋体" w:hAnsi="宋体" w:cs="宋体"/>
                <w:b/>
                <w:bCs/>
                <w:color w:val="000000"/>
                <w:sz w:val="20"/>
                <w:szCs w:val="20"/>
                <w:lang w:bidi="ar"/>
              </w:rPr>
              <w:t xml:space="preserve">付款比例</w:t>
            </w:r>
            <w:r>
              <w:rPr>
                <w:color w:val="000000"/>
              </w:rPr>
            </w:r>
            <w:r/>
          </w:p>
        </w:tc>
        <w:tc>
          <w:tcPr>
            <w:tcBorders>
              <w:top w:val="single" w:color="000000" w:sz="8" w:space="0"/>
              <w:left w:val="single" w:color="000000" w:sz="8" w:space="0"/>
              <w:bottom w:val="single" w:color="000000" w:sz="4" w:space="0"/>
              <w:right w:val="single" w:color="000000" w:sz="8" w:space="0"/>
            </w:tcBorders>
            <w:tcMar>
              <w:left w:w="108" w:type="dxa"/>
              <w:right w:w="108" w:type="dxa"/>
            </w:tcMar>
            <w:tcW w:w="923" w:type="pct"/>
            <w:vAlign w:val="center"/>
            <w:textDirection w:val="lrTb"/>
            <w:noWrap w:val="false"/>
          </w:tcPr>
          <w:p>
            <w:pPr>
              <w:pStyle w:val="922"/>
              <w:ind w:firstLine="402"/>
              <w:jc w:val="center"/>
              <w:widowControl/>
              <w:rPr>
                <w:color w:val="000000"/>
              </w:rPr>
            </w:pPr>
            <w:r>
              <w:rPr>
                <w:rFonts w:hint="eastAsia" w:ascii="宋体" w:hAnsi="宋体" w:cs="宋体"/>
                <w:b/>
                <w:bCs/>
                <w:color w:val="000000"/>
                <w:sz w:val="20"/>
                <w:szCs w:val="20"/>
                <w:lang w:bidi="ar"/>
              </w:rPr>
              <w:t xml:space="preserve">备注</w:t>
            </w:r>
            <w:r>
              <w:rPr>
                <w:color w:val="000000"/>
              </w:rPr>
            </w:r>
            <w:r/>
          </w:p>
        </w:tc>
      </w:tr>
      <w:tr>
        <w:trPr>
          <w:cantSplit/>
          <w:trHeight w:val="420"/>
        </w:trPr>
        <w:tc>
          <w:tcPr>
            <w:tcBorders>
              <w:top w:val="single" w:color="000000" w:sz="4" w:space="0"/>
              <w:left w:val="single" w:color="000000" w:sz="4" w:space="0"/>
              <w:bottom w:val="single" w:color="000000" w:sz="4" w:space="0"/>
              <w:right w:val="single" w:color="000000" w:sz="4" w:space="0"/>
            </w:tcBorders>
            <w:tcMar>
              <w:left w:w="108" w:type="dxa"/>
              <w:right w:w="108" w:type="dxa"/>
            </w:tcMar>
            <w:tcW w:w="457" w:type="pct"/>
            <w:vAlign w:val="center"/>
            <w:textDirection w:val="lrTb"/>
            <w:noWrap w:val="false"/>
          </w:tcPr>
          <w:p>
            <w:pPr>
              <w:pStyle w:val="922"/>
              <w:jc w:val="center"/>
              <w:spacing w:before="100" w:beforeAutospacing="1" w:after="100" w:afterAutospacing="1"/>
              <w:widowControl/>
              <w:rPr>
                <w:rFonts w:hint="eastAsia"/>
                <w:color w:val="000000"/>
              </w:rPr>
            </w:pPr>
            <w:r>
              <w:rPr>
                <w:rFonts w:hint="eastAsia"/>
                <w:color w:val="000000"/>
              </w:rPr>
              <w:t xml:space="preserve">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7" w:type="dxa"/>
            <w:vAlign w:val="center"/>
            <w:textDirection w:val="lrTb"/>
            <w:noWrap w:val="false"/>
          </w:tcPr>
          <w:p>
            <w:pPr>
              <w:pStyle w:val="922"/>
              <w:jc w:val="center"/>
              <w:spacing w:before="100" w:beforeAutospacing="1" w:after="100" w:afterAutospacing="1"/>
              <w:widowControl/>
              <w:rPr>
                <w:color w:val="000000"/>
              </w:rPr>
            </w:pPr>
            <w:r>
              <w:rPr>
                <w:rFonts w:hint="eastAsia" w:ascii="宋体" w:hAnsi="宋体" w:cs="宋体"/>
                <w:b/>
                <w:bCs/>
                <w:color w:val="000000"/>
                <w:sz w:val="20"/>
                <w:szCs w:val="20"/>
                <w:lang w:bidi="ar"/>
              </w:rPr>
              <w:t xml:space="preserve">日常管理费</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81" w:type="dxa"/>
            <w:vAlign w:val="center"/>
            <w:textDirection w:val="lrTb"/>
            <w:noWrap w:val="false"/>
          </w:tcPr>
          <w:p>
            <w:pPr>
              <w:pStyle w:val="922"/>
              <w:jc w:val="left"/>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每3个月支付的合同价款=（年度合同金额-日常零星维修费用）÷12×3-相应处罚金。</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08" w:type="dxa"/>
            <w:vAlign w:val="center"/>
            <w:textDirection w:val="lrTb"/>
            <w:noWrap w:val="false"/>
          </w:tcPr>
          <w:p>
            <w:pPr>
              <w:pStyle w:val="955"/>
              <w:jc w:val="center"/>
              <w:tabs>
                <w:tab w:val="left" w:pos="567" w:leader="none"/>
              </w:tabs>
              <w:rPr>
                <w:color w:val="000000"/>
              </w:rPr>
            </w:pPr>
            <w:r>
              <w:rPr>
                <w:rFonts w:hint="eastAsia" w:ascii="宋体" w:hAnsi="宋体" w:eastAsia="宋体" w:cs="宋体"/>
                <w:b/>
                <w:bCs/>
                <w:color w:val="000000"/>
                <w:sz w:val="20"/>
                <w:szCs w:val="20"/>
                <w:lang w:bidi="ar"/>
              </w:rPr>
              <w:t xml:space="preserve">每3个月</w:t>
            </w:r>
            <w:r>
              <w:rPr>
                <w:color w:val="000000"/>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45" w:type="dxa"/>
            <w:vAlign w:val="center"/>
            <w:textDirection w:val="lrTb"/>
            <w:noWrap w:val="false"/>
          </w:tcPr>
          <w:p>
            <w:pPr>
              <w:pStyle w:val="922"/>
              <w:jc w:val="left"/>
              <w:spacing w:before="100" w:beforeAutospacing="1" w:after="100" w:afterAutospacing="1"/>
              <w:widowControl/>
              <w:rPr>
                <w:color w:val="000000"/>
              </w:rPr>
            </w:pPr>
            <w:r>
              <w:rPr>
                <w:rFonts w:hint="eastAsia" w:ascii="宋体" w:hAnsi="宋体" w:cs="宋体"/>
                <w:b/>
                <w:bCs/>
                <w:color w:val="000000"/>
                <w:sz w:val="20"/>
                <w:szCs w:val="20"/>
                <w:lang w:bidi="ar"/>
              </w:rPr>
              <w:t xml:space="preserve">24.5</w:t>
            </w:r>
            <w:r>
              <w:rPr>
                <w:color w:val="000000"/>
              </w:rPr>
            </w:r>
            <w:r/>
          </w:p>
        </w:tc>
        <w:tc>
          <w:tcPr>
            <w:tcBorders>
              <w:top w:val="single" w:color="000000" w:sz="4" w:space="0"/>
              <w:left w:val="single" w:color="000000" w:sz="4" w:space="0"/>
              <w:right w:val="single" w:color="000000" w:sz="4" w:space="0"/>
            </w:tcBorders>
            <w:tcMar>
              <w:left w:w="108" w:type="dxa"/>
              <w:right w:w="108" w:type="dxa"/>
            </w:tcMar>
            <w:tcW w:w="923" w:type="pct"/>
            <w:vAlign w:val="center"/>
            <w:vMerge w:val="restart"/>
            <w:textDirection w:val="lrTb"/>
            <w:noWrap w:val="false"/>
          </w:tcPr>
          <w:p>
            <w:pPr>
              <w:pStyle w:val="922"/>
              <w:spacing w:before="100" w:beforeAutospacing="1" w:after="100" w:afterAutospacing="1"/>
              <w:widowControl/>
              <w:rPr>
                <w:color w:val="000000"/>
              </w:rPr>
            </w:pPr>
            <w:r>
              <w:rPr>
                <w:rFonts w:hint="eastAsia" w:ascii="宋体" w:hAnsi="宋体" w:cs="宋体"/>
                <w:b/>
                <w:bCs/>
                <w:color w:val="000000"/>
                <w:sz w:val="20"/>
                <w:szCs w:val="20"/>
                <w:lang w:bidi="ar"/>
              </w:rPr>
              <w:t xml:space="preserve">审计单位由甲方指定</w:t>
            </w:r>
            <w:r>
              <w:rPr>
                <w:color w:val="000000"/>
              </w:rPr>
            </w:r>
            <w:r/>
          </w:p>
        </w:tc>
      </w:tr>
      <w:tr>
        <w:trPr>
          <w:cantSplit/>
          <w:trHeight w:val="420"/>
        </w:trPr>
        <w:tc>
          <w:tcPr>
            <w:tcBorders>
              <w:top w:val="single" w:color="000000" w:sz="4" w:space="0"/>
              <w:left w:val="single" w:color="000000" w:sz="4" w:space="0"/>
              <w:bottom w:val="single" w:color="000000" w:sz="4" w:space="0"/>
              <w:right w:val="single" w:color="000000" w:sz="4" w:space="0"/>
            </w:tcBorders>
            <w:tcMar>
              <w:left w:w="108" w:type="dxa"/>
              <w:right w:w="108" w:type="dxa"/>
            </w:tcMar>
            <w:tcW w:w="457" w:type="pct"/>
            <w:vAlign w:val="center"/>
            <w:textDirection w:val="lrTb"/>
            <w:noWrap w:val="false"/>
          </w:tcPr>
          <w:p>
            <w:pPr>
              <w:pStyle w:val="922"/>
              <w:jc w:val="center"/>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277" w:type="dxa"/>
            <w:vAlign w:val="center"/>
            <w:textDirection w:val="lrTb"/>
            <w:noWrap w:val="false"/>
          </w:tcPr>
          <w:p>
            <w:pPr>
              <w:pStyle w:val="922"/>
              <w:jc w:val="center"/>
              <w:spacing w:before="100" w:beforeAutospacing="1" w:after="100" w:afterAutospacing="1"/>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日常零星维修费</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3081" w:type="dxa"/>
            <w:vAlign w:val="center"/>
            <w:textDirection w:val="lrTb"/>
            <w:noWrap w:val="false"/>
          </w:tcPr>
          <w:p>
            <w:pPr>
              <w:pStyle w:val="922"/>
              <w:jc w:val="left"/>
              <w:spacing w:before="100" w:beforeAutospacing="1" w:after="100" w:afterAutospacing="1"/>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年度中标金额的2%，按签证和审定结果支付</w:t>
            </w:r>
            <w:r>
              <w:rPr>
                <w:rFonts w:ascii="宋体" w:hAnsi="宋体" w:cs="宋体"/>
                <w:b/>
                <w:bCs/>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108" w:type="dxa"/>
            <w:vAlign w:val="center"/>
            <w:textDirection w:val="lrTb"/>
            <w:noWrap w:val="false"/>
          </w:tcPr>
          <w:p>
            <w:pPr>
              <w:pStyle w:val="922"/>
              <w:jc w:val="center"/>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每6个月</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645" w:type="dxa"/>
            <w:vAlign w:val="center"/>
            <w:textDirection w:val="lrTb"/>
            <w:noWrap w:val="false"/>
          </w:tcPr>
          <w:p>
            <w:pPr>
              <w:pStyle w:val="922"/>
              <w:jc w:val="left"/>
              <w:spacing w:before="100" w:beforeAutospacing="1" w:after="100" w:afterAutospacing="1"/>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不高于2%</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23" w:type="pct"/>
            <w:vAlign w:val="center"/>
            <w:vMerge w:val="continue"/>
            <w:textDirection w:val="lrTb"/>
            <w:noWrap w:val="false"/>
          </w:tcPr>
          <w:p>
            <w:pPr>
              <w:pStyle w:val="922"/>
              <w:ind w:firstLine="420"/>
              <w:jc w:val="left"/>
              <w:spacing w:before="100" w:beforeAutospacing="1" w:after="100" w:afterAutospacing="1"/>
              <w:widowControl/>
              <w:rPr>
                <w:color w:val="000000"/>
              </w:rPr>
            </w:pPr>
            <w:r>
              <w:rPr>
                <w:color w:val="000000"/>
              </w:rPr>
            </w:r>
            <w:r/>
          </w:p>
        </w:tc>
      </w:tr>
    </w:tbl>
    <w:p>
      <w:pPr>
        <w:pStyle w:val="922"/>
        <w:rPr>
          <w:rFonts w:hint="eastAsia"/>
          <w:sz w:val="24"/>
        </w:rPr>
      </w:pPr>
      <w:r>
        <w:rPr>
          <w:rFonts w:hint="eastAsia"/>
          <w:sz w:val="24"/>
        </w:rPr>
      </w:r>
      <w:r/>
    </w:p>
    <w:p>
      <w:pPr>
        <w:pStyle w:val="922"/>
        <w:rPr>
          <w:rFonts w:hint="eastAsia"/>
          <w:sz w:val="24"/>
        </w:rPr>
      </w:pPr>
      <w:r>
        <w:rPr>
          <w:sz w:val="24"/>
        </w:rPr>
        <w:t xml:space="preserve">3. 包装和运输</w:t>
      </w:r>
      <w:r>
        <w:rPr>
          <w:rFonts w:hint="eastAsia"/>
          <w:sz w:val="24"/>
        </w:rPr>
      </w:r>
      <w:r/>
    </w:p>
    <w:p>
      <w:pPr>
        <w:pStyle w:val="922"/>
        <w:rPr>
          <w:rFonts w:hint="eastAsia"/>
          <w:sz w:val="24"/>
          <w:highlight w:val="yellow"/>
        </w:rPr>
      </w:pPr>
      <w:r>
        <w:rPr>
          <w:rFonts w:hint="eastAsia"/>
          <w:sz w:val="24"/>
          <w:highlight w:val="yellow"/>
        </w:rPr>
        <w:t xml:space="preserve">无</w:t>
      </w:r>
      <w:r/>
    </w:p>
    <w:p>
      <w:pPr>
        <w:pStyle w:val="922"/>
        <w:rPr>
          <w:sz w:val="24"/>
        </w:rPr>
      </w:pPr>
      <w:r>
        <w:rPr>
          <w:sz w:val="24"/>
        </w:rPr>
        <w:t xml:space="preserve">4. 售后服务（质保期</w:t>
      </w:r>
      <w:r>
        <w:rPr>
          <w:rFonts w:hint="eastAsia"/>
          <w:sz w:val="24"/>
        </w:rPr>
        <w:t xml:space="preserve">等</w:t>
      </w:r>
      <w:r>
        <w:rPr>
          <w:sz w:val="24"/>
        </w:rPr>
        <w:t xml:space="preserve">）</w:t>
      </w:r>
      <w:r/>
    </w:p>
    <w:p>
      <w:pPr>
        <w:pStyle w:val="922"/>
        <w:rPr>
          <w:rFonts w:hint="eastAsia"/>
          <w:sz w:val="24"/>
        </w:rPr>
      </w:pPr>
      <w:r>
        <w:rPr>
          <w:rFonts w:hint="eastAsia"/>
          <w:sz w:val="24"/>
        </w:rPr>
        <w:t xml:space="preserve">无</w:t>
      </w:r>
      <w:r/>
    </w:p>
    <w:p>
      <w:pPr>
        <w:pStyle w:val="922"/>
        <w:rPr>
          <w:rFonts w:hint="eastAsia"/>
          <w:sz w:val="24"/>
        </w:rPr>
      </w:pPr>
      <w:r>
        <w:rPr>
          <w:sz w:val="24"/>
        </w:rPr>
        <w:t xml:space="preserve">5. 保险</w:t>
      </w:r>
      <w:r>
        <w:rPr>
          <w:rFonts w:hint="eastAsia"/>
          <w:sz w:val="24"/>
        </w:rPr>
      </w:r>
      <w:r/>
    </w:p>
    <w:p>
      <w:pPr>
        <w:pStyle w:val="922"/>
        <w:rPr>
          <w:bCs/>
          <w:iCs/>
          <w:sz w:val="24"/>
        </w:rPr>
      </w:pPr>
      <w:r>
        <w:rPr>
          <w:rFonts w:hint="eastAsia"/>
          <w:bCs/>
          <w:iCs/>
          <w:sz w:val="24"/>
        </w:rPr>
        <w:t xml:space="preserve">无</w:t>
      </w:r>
      <w:r>
        <w:rPr>
          <w:bCs/>
          <w:iCs/>
          <w:sz w:val="24"/>
        </w:rPr>
      </w:r>
      <w:r/>
    </w:p>
    <w:p>
      <w:pPr>
        <w:pStyle w:val="1016"/>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22"/>
        <w:contextualSpacing/>
        <w:spacing w:line="360" w:lineRule="auto"/>
        <w:rPr>
          <w:color w:val="000000"/>
          <w:sz w:val="24"/>
        </w:rPr>
      </w:pPr>
      <w:r>
        <w:rPr>
          <w:color w:val="000000"/>
          <w:sz w:val="24"/>
        </w:rPr>
        <w:t xml:space="preserve">1. 基本要求</w:t>
      </w:r>
      <w:r/>
    </w:p>
    <w:p>
      <w:pPr>
        <w:pStyle w:val="922"/>
        <w:contextualSpacing/>
        <w:ind w:firstLine="480"/>
        <w:jc w:val="left"/>
        <w:spacing w:line="360" w:lineRule="auto"/>
        <w:tabs>
          <w:tab w:val="left" w:pos="313" w:leader="none"/>
        </w:tabs>
        <w:rPr>
          <w:color w:val="000000"/>
          <w:sz w:val="24"/>
        </w:rPr>
      </w:pPr>
      <w:r>
        <w:rPr>
          <w:color w:val="000000"/>
          <w:sz w:val="24"/>
        </w:rPr>
        <w:t xml:space="preserve">1.1 采购标的需实现的功能或者目标</w:t>
      </w:r>
      <w:r/>
    </w:p>
    <w:p>
      <w:pPr>
        <w:pStyle w:val="986"/>
        <w:ind w:firstLine="480"/>
        <w:spacing w:before="0" w:beforeAutospacing="0" w:after="0" w:afterAutospacing="0" w:line="360" w:lineRule="auto"/>
        <w:rPr>
          <w:rFonts w:hint="eastAsia"/>
          <w:color w:val="000000"/>
        </w:rPr>
      </w:pPr>
      <w:r>
        <w:rPr>
          <w:rFonts w:hint="eastAsia"/>
          <w:color w:val="000000"/>
        </w:rPr>
        <w:t xml:space="preserve">本项目服务总人数不少于97人。主要工作包含做好公园园容保洁管理、秩序管理、零星维修等工作，根据行业服务标准,结合甲方相关管理规定、考核要求，制订详细、可行的公园保安、保洁管理方案等，结合实际工作不断完善创新。  </w:t>
      </w:r>
      <w:r/>
    </w:p>
    <w:p>
      <w:pPr>
        <w:pStyle w:val="986"/>
        <w:ind w:firstLine="420"/>
        <w:spacing w:before="0" w:beforeAutospacing="0" w:after="0" w:afterAutospacing="0" w:line="360" w:lineRule="auto"/>
        <w:rPr>
          <w:color w:val="000000"/>
          <w:sz w:val="21"/>
          <w:szCs w:val="21"/>
        </w:rPr>
      </w:pPr>
      <w:r>
        <w:rPr>
          <w:rFonts w:hint="eastAsia" w:cs="等线"/>
          <w:color w:val="000000"/>
          <w:sz w:val="21"/>
          <w:szCs w:val="21"/>
        </w:rPr>
        <w:t xml:space="preserve">1.</w:t>
      </w:r>
      <w:r>
        <w:rPr>
          <w:rFonts w:cs="等线"/>
          <w:color w:val="000000"/>
          <w:sz w:val="21"/>
          <w:szCs w:val="21"/>
        </w:rPr>
        <w:t xml:space="preserve">1.1 </w:t>
      </w:r>
      <w:r>
        <w:rPr>
          <w:rFonts w:hint="eastAsia" w:cs="等线"/>
          <w:color w:val="000000"/>
          <w:sz w:val="21"/>
          <w:szCs w:val="21"/>
        </w:rPr>
        <w:t xml:space="preserve">建立健全物业管理制度</w:t>
      </w:r>
      <w:r>
        <w:rPr>
          <w:color w:val="000000"/>
          <w:sz w:val="21"/>
          <w:szCs w:val="21"/>
        </w:rPr>
      </w:r>
      <w:r/>
    </w:p>
    <w:p>
      <w:pPr>
        <w:pStyle w:val="986"/>
        <w:ind w:firstLine="420"/>
        <w:spacing w:before="0" w:beforeAutospacing="0" w:after="0" w:afterAutospacing="0" w:line="360" w:lineRule="auto"/>
        <w:rPr>
          <w:color w:val="000000"/>
          <w:sz w:val="21"/>
          <w:szCs w:val="21"/>
        </w:rPr>
      </w:pPr>
      <w:r>
        <w:rPr>
          <w:rFonts w:hint="eastAsia"/>
          <w:color w:val="000000"/>
          <w:sz w:val="21"/>
          <w:szCs w:val="21"/>
        </w:rPr>
        <w:t xml:space="preserve">根据本项目的具体情况，供应商</w:t>
      </w:r>
      <w:r>
        <w:rPr>
          <w:rFonts w:hint="eastAsia"/>
          <w:color w:val="000000"/>
          <w:sz w:val="21"/>
          <w:szCs w:val="21"/>
        </w:rPr>
        <w:t xml:space="preserve">制定有关制度，如企业内部管理制度，日常服务的运作管理制度等，如：物业管理员工行为规范、环境保洁职责、秩序维护职责、管理人员岗位责任制、操作人员岗位责任制、管理人员岗位考核细则（百分考核）、操作人员岗位考核细则（百分考核）、经济考核制度、考核奖惩制度、消防制度、环境卫生管理制度、综合服务制度、秩序维护执勤制度、24小时值班制度、高低配电值守维护检修制度、水电及零星维修管理制度、进退场交接制度、应急预案制度（包括紧急应对停电、大型活动、水管损坏堵塞应急预案以及其他专门的紧急预案等）及对各项制度的监督落实制度等。</w:t>
      </w:r>
      <w:r>
        <w:rPr>
          <w:color w:val="000000"/>
          <w:sz w:val="21"/>
          <w:szCs w:val="21"/>
        </w:rPr>
      </w:r>
      <w:r/>
    </w:p>
    <w:p>
      <w:pPr>
        <w:pStyle w:val="986"/>
        <w:ind w:firstLine="420"/>
        <w:spacing w:before="0" w:beforeAutospacing="0" w:after="0" w:afterAutospacing="0" w:line="360" w:lineRule="auto"/>
        <w:rPr>
          <w:color w:val="000000"/>
          <w:sz w:val="21"/>
          <w:szCs w:val="21"/>
        </w:rPr>
      </w:pPr>
      <w:r>
        <w:rPr>
          <w:rFonts w:cs="等线"/>
          <w:color w:val="000000"/>
          <w:sz w:val="21"/>
          <w:szCs w:val="21"/>
        </w:rPr>
        <w:t xml:space="preserve">1.1.2 </w:t>
      </w:r>
      <w:r>
        <w:rPr>
          <w:rFonts w:hint="eastAsia" w:cs="等线"/>
          <w:color w:val="000000"/>
          <w:sz w:val="21"/>
          <w:szCs w:val="21"/>
        </w:rPr>
        <w:t xml:space="preserve">档案、资料管理</w:t>
      </w:r>
      <w:r>
        <w:rPr>
          <w:color w:val="000000"/>
          <w:sz w:val="21"/>
          <w:szCs w:val="21"/>
        </w:rPr>
      </w:r>
      <w:r/>
    </w:p>
    <w:p>
      <w:pPr>
        <w:pStyle w:val="986"/>
        <w:ind w:firstLine="420"/>
        <w:spacing w:before="0" w:beforeAutospacing="0" w:after="0" w:afterAutospacing="0" w:line="360" w:lineRule="auto"/>
        <w:rPr>
          <w:color w:val="000000"/>
          <w:sz w:val="21"/>
          <w:szCs w:val="21"/>
        </w:rPr>
      </w:pPr>
      <w:r>
        <w:rPr>
          <w:rFonts w:hint="eastAsia"/>
          <w:color w:val="000000"/>
          <w:sz w:val="21"/>
          <w:szCs w:val="21"/>
        </w:rPr>
        <w:t xml:space="preserve">加强有关物业档案和资料的管理，档案和资料管理包括：设备使用档案、突发性事件处理档案、联系档案、投诉和意见档案、物品领用及消耗档案、安全管理记录档案、清洁卫生管理档案、环境管理档案、人事管理及人员培训档案等。要求档案（资料）做到保存完整、管理完善、交接手续完备、检索方便准确。</w:t>
      </w:r>
      <w:r>
        <w:rPr>
          <w:color w:val="000000"/>
          <w:sz w:val="21"/>
          <w:szCs w:val="21"/>
        </w:rPr>
      </w:r>
      <w:r/>
    </w:p>
    <w:p>
      <w:pPr>
        <w:pStyle w:val="986"/>
        <w:ind w:firstLine="420"/>
        <w:spacing w:before="0" w:beforeAutospacing="0" w:after="0" w:afterAutospacing="0" w:line="360" w:lineRule="auto"/>
        <w:rPr>
          <w:color w:val="000000"/>
          <w:sz w:val="21"/>
          <w:szCs w:val="21"/>
        </w:rPr>
      </w:pPr>
      <w:r>
        <w:rPr>
          <w:rFonts w:cs="等线"/>
          <w:color w:val="000000"/>
          <w:sz w:val="21"/>
          <w:szCs w:val="21"/>
        </w:rPr>
        <w:t xml:space="preserve">1.1.3 </w:t>
      </w:r>
      <w:r>
        <w:rPr>
          <w:rFonts w:hint="eastAsia" w:cs="等线"/>
          <w:color w:val="000000"/>
          <w:sz w:val="21"/>
          <w:szCs w:val="21"/>
        </w:rPr>
        <w:t xml:space="preserve">明确物业管理目标</w:t>
      </w:r>
      <w:r>
        <w:rPr>
          <w:color w:val="000000"/>
          <w:sz w:val="21"/>
          <w:szCs w:val="21"/>
        </w:rPr>
      </w:r>
      <w:r/>
    </w:p>
    <w:p>
      <w:pPr>
        <w:pStyle w:val="986"/>
        <w:ind w:firstLine="420"/>
        <w:spacing w:before="0" w:beforeAutospacing="0" w:after="0" w:afterAutospacing="0" w:line="360" w:lineRule="auto"/>
        <w:rPr>
          <w:color w:val="000000"/>
          <w:sz w:val="21"/>
          <w:szCs w:val="21"/>
        </w:rPr>
      </w:pPr>
      <w:r>
        <w:rPr>
          <w:rFonts w:hint="eastAsia"/>
          <w:color w:val="000000"/>
          <w:sz w:val="21"/>
          <w:szCs w:val="21"/>
        </w:rPr>
        <w:t xml:space="preserve">（1）总体定位：供应商对本项目物业服务要有针对性，具有相关政策水平，树立良好服务形象，延续并提升服务层次，明确管理质量目标和长效管理方式，具有完整、清晰、与本公园特色相符的管理方案</w:t>
      </w:r>
      <w:r>
        <w:rPr>
          <w:color w:val="000000"/>
          <w:sz w:val="21"/>
          <w:szCs w:val="21"/>
        </w:rPr>
        <w:t xml:space="preserve">。</w:t>
      </w:r>
      <w:r/>
    </w:p>
    <w:p>
      <w:pPr>
        <w:pStyle w:val="986"/>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（2）根据本项目物业的管理要求，具有物业管理内容的整体设想和规程策划，分别对各项服务内容，制订物业管理服务质量目标及服务响应时间等，并承诺保证目标的实现程度。</w:t>
      </w:r>
      <w:r/>
    </w:p>
    <w:p>
      <w:pPr>
        <w:pStyle w:val="922"/>
        <w:contextualSpacing/>
        <w:ind w:firstLine="420"/>
        <w:spacing w:line="360" w:lineRule="auto"/>
        <w:rPr>
          <w:color w:val="000000"/>
          <w:sz w:val="24"/>
        </w:rPr>
      </w:pPr>
      <w:r>
        <w:rPr>
          <w:rFonts w:ascii="宋体" w:hAnsi="宋体" w:cs="等线"/>
          <w:color w:val="000000"/>
        </w:rPr>
        <w:t xml:space="preserve">1.2 </w:t>
      </w:r>
      <w:r>
        <w:rPr>
          <w:color w:val="000000"/>
          <w:sz w:val="24"/>
        </w:rPr>
        <w:t xml:space="preserve">需执行的国家相关标准、行业标准、地方标准或者其他标准、规范</w:t>
      </w:r>
      <w:r/>
    </w:p>
    <w:p>
      <w:pPr>
        <w:pStyle w:val="922"/>
        <w:ind w:firstLine="420"/>
        <w:spacing w:line="360" w:lineRule="auto"/>
        <w:rPr>
          <w:rFonts w:hint="eastAsia" w:ascii="宋体" w:hAnsi="宋体" w:cs="宋体"/>
          <w:color w:val="000000"/>
        </w:rPr>
      </w:pPr>
      <w:r>
        <w:rPr>
          <w:rFonts w:hint="eastAsia" w:ascii="宋体" w:hAnsi="宋体" w:cs="宋体"/>
          <w:color w:val="ff0000"/>
        </w:rPr>
        <w:t xml:space="preserve">符合</w:t>
      </w:r>
      <w:r>
        <w:rPr>
          <w:rFonts w:hint="eastAsia" w:ascii="宋体" w:hAnsi="宋体" w:cs="宋体"/>
          <w:color w:val="000000"/>
        </w:rPr>
        <w:t xml:space="preserve">《常州市公园管理办法》、《常州市公园绿地开放共享管理指引》、《常州市公园管理中心绩效考核办法》、《常州市敞开公园管理服务标准化》、《常州市公园管理中心公园日常维修流程管理制度》等相关要求。</w:t>
      </w:r>
      <w:r>
        <w:rPr>
          <w:rFonts w:hint="eastAsia" w:ascii="宋体" w:hAnsi="宋体" w:cs="宋体"/>
          <w:color w:val="ff0000"/>
        </w:rPr>
        <w:t xml:space="preserve">（网站公示地址或以附件形式体现）</w:t>
      </w:r>
      <w:r>
        <w:rPr>
          <w:rFonts w:hint="eastAsia" w:ascii="宋体" w:hAnsi="宋体" w:cs="宋体"/>
          <w:color w:val="000000"/>
        </w:rPr>
      </w:r>
      <w:r/>
    </w:p>
    <w:p>
      <w:pPr>
        <w:pStyle w:val="922"/>
        <w:rPr>
          <w:sz w:val="24"/>
        </w:rPr>
      </w:pPr>
      <w:r>
        <w:rPr>
          <w:sz w:val="24"/>
        </w:rPr>
      </w:r>
      <w:r/>
    </w:p>
    <w:p>
      <w:pPr>
        <w:pStyle w:val="922"/>
        <w:contextualSpacing/>
        <w:spacing w:line="360" w:lineRule="auto"/>
        <w:rPr>
          <w:color w:val="000000"/>
          <w:sz w:val="24"/>
        </w:rPr>
      </w:pPr>
      <w:r>
        <w:rPr>
          <w:rFonts w:ascii="宋体" w:hAnsi="宋体" w:cs="等线"/>
          <w:color w:val="000000"/>
        </w:rPr>
        <w:t xml:space="preserve">2. </w:t>
      </w:r>
      <w:r>
        <w:rPr>
          <w:color w:val="000000"/>
          <w:sz w:val="24"/>
        </w:rPr>
        <w:t xml:space="preserve">服务内容及要求/货物技术要求</w:t>
      </w:r>
      <w:r/>
    </w:p>
    <w:p>
      <w:pPr>
        <w:pStyle w:val="986"/>
        <w:ind w:firstLine="482"/>
        <w:spacing w:before="0" w:beforeAutospacing="0" w:after="0" w:afterAutospacing="0" w:line="400" w:lineRule="exact"/>
        <w:rPr>
          <w:rFonts w:hint="eastAsia"/>
          <w:b/>
          <w:color w:val="000000"/>
        </w:rPr>
      </w:pPr>
      <w:r>
        <w:rPr>
          <w:rStyle w:val="995"/>
          <w:rFonts w:hint="eastAsia"/>
          <w:color w:val="000000"/>
        </w:rPr>
        <w:t xml:space="preserve">(一)</w:t>
      </w:r>
      <w:r>
        <w:rPr>
          <w:rStyle w:val="995"/>
          <w:rFonts w:hint="eastAsia"/>
          <w:color w:val="000000"/>
        </w:rPr>
        <w:t xml:space="preserve">公园保洁管理工作内容</w:t>
      </w:r>
      <w:r>
        <w:rPr>
          <w:rFonts w:hint="eastAsia"/>
          <w:b/>
          <w:color w:val="000000"/>
        </w:rPr>
      </w:r>
      <w:r/>
    </w:p>
    <w:p>
      <w:pPr>
        <w:pStyle w:val="986"/>
        <w:ind w:firstLine="418"/>
        <w:spacing w:before="0" w:beforeAutospacing="0" w:after="0" w:afterAutospacing="0" w:line="400" w:lineRule="exact"/>
        <w:rPr>
          <w:rStyle w:val="995"/>
          <w:rFonts w:hint="eastAsia"/>
          <w:b w:val="0"/>
          <w:color w:val="000000"/>
          <w:sz w:val="21"/>
          <w:szCs w:val="21"/>
        </w:rPr>
      </w:pPr>
      <w:r>
        <w:rPr>
          <w:rFonts w:hint="eastAsia"/>
          <w:bCs/>
          <w:color w:val="000000"/>
          <w:sz w:val="21"/>
          <w:szCs w:val="21"/>
        </w:rPr>
        <w:t xml:space="preserve">工作时间：6:00-1</w:t>
      </w:r>
      <w:r>
        <w:rPr>
          <w:bCs/>
          <w:color w:val="000000"/>
          <w:sz w:val="21"/>
          <w:szCs w:val="21"/>
        </w:rPr>
        <w:t xml:space="preserve">9</w:t>
      </w:r>
      <w:r>
        <w:rPr>
          <w:rFonts w:hint="eastAsia"/>
          <w:bCs/>
          <w:color w:val="000000"/>
          <w:sz w:val="21"/>
          <w:szCs w:val="21"/>
        </w:rPr>
        <w:t xml:space="preserve">:00。每天集中保洁应在早上8：30之前完成，其余时间为移动巡查保洁。</w:t>
      </w:r>
      <w:r>
        <w:rPr>
          <w:rStyle w:val="995"/>
          <w:rFonts w:hint="eastAsia"/>
          <w:b w:val="0"/>
          <w:color w:val="000000"/>
          <w:sz w:val="21"/>
          <w:szCs w:val="21"/>
        </w:rPr>
      </w:r>
      <w:r/>
    </w:p>
    <w:p>
      <w:pPr>
        <w:pStyle w:val="986"/>
        <w:ind w:firstLine="418"/>
        <w:spacing w:before="0" w:beforeAutospacing="0" w:after="0" w:afterAutospacing="0" w:line="400" w:lineRule="exact"/>
        <w:rPr>
          <w:bCs/>
          <w:color w:val="000000"/>
        </w:rPr>
      </w:pPr>
      <w:r>
        <w:rPr>
          <w:rStyle w:val="995"/>
          <w:rFonts w:hint="eastAsia"/>
          <w:b w:val="0"/>
          <w:color w:val="000000"/>
          <w:sz w:val="21"/>
          <w:szCs w:val="21"/>
        </w:rPr>
        <w:t xml:space="preserve">1、景观建筑、及构筑物保洁(</w:t>
      </w:r>
      <w:r>
        <w:rPr>
          <w:rFonts w:hint="eastAsia"/>
          <w:bCs/>
          <w:color w:val="000000"/>
          <w:sz w:val="21"/>
          <w:szCs w:val="21"/>
        </w:rPr>
        <w:t xml:space="preserve">亭、台、廊、石山榭)</w:t>
      </w:r>
      <w:r>
        <w:rPr>
          <w:bCs/>
          <w:color w:val="000000"/>
        </w:rPr>
      </w:r>
      <w:r/>
    </w:p>
    <w:p>
      <w:pPr>
        <w:pStyle w:val="986"/>
        <w:ind w:firstLine="412"/>
        <w:spacing w:before="0" w:beforeAutospacing="0" w:after="0" w:afterAutospacing="0" w:line="400" w:lineRule="exact"/>
        <w:rPr>
          <w:bCs/>
          <w:color w:val="000000"/>
        </w:rPr>
      </w:pPr>
      <w:r>
        <w:rPr>
          <w:rFonts w:hint="eastAsia"/>
          <w:bCs/>
          <w:color w:val="000000"/>
          <w:sz w:val="21"/>
          <w:szCs w:val="21"/>
        </w:rPr>
        <w:t xml:space="preserve">每天安排保洁员对建筑、及构筑物进行清扫和杂物清理，日常安排区域保洁员进行巡回保洁。保持无污秽、无蜘蛛网、无乱张贴、无乱涂写。每日擦拭花台面砖，休闲椅、廊柱、健身器械等建筑小品，实施巡回检查发现问题及时处理，保证整洁；对定期擦洗，对地砖地面或鹅卵石地面定期擦洗或冲洗。</w:t>
      </w:r>
      <w:r>
        <w:rPr>
          <w:rStyle w:val="995"/>
          <w:rFonts w:hint="eastAsia"/>
          <w:b w:val="0"/>
          <w:color w:val="000000"/>
          <w:sz w:val="21"/>
          <w:szCs w:val="21"/>
        </w:rPr>
        <w:t xml:space="preserve">雨蓬、停车棚的清洁：</w:t>
      </w:r>
      <w:r>
        <w:rPr>
          <w:rFonts w:hint="eastAsia"/>
          <w:bCs/>
          <w:color w:val="000000"/>
          <w:sz w:val="21"/>
          <w:szCs w:val="21"/>
        </w:rPr>
        <w:t xml:space="preserve">每月彻底清扫一次，清扫时应避开人员出入频繁时间。清洁时应准备好梯子、编织袋、扫把、垃圾铲、铁杆等工具。</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2、桥梁保洁，道路的清洁保洁</w:t>
      </w:r>
      <w:r>
        <w:rPr>
          <w:bCs/>
          <w:color w:val="000000"/>
        </w:rPr>
      </w:r>
      <w:r/>
    </w:p>
    <w:p>
      <w:pPr>
        <w:pStyle w:val="986"/>
        <w:ind w:firstLine="630"/>
        <w:spacing w:before="0" w:beforeAutospacing="0" w:after="0" w:afterAutospacing="0" w:line="400" w:lineRule="exact"/>
        <w:rPr>
          <w:bCs/>
          <w:color w:val="000000"/>
        </w:rPr>
      </w:pPr>
      <w:r>
        <w:rPr>
          <w:rFonts w:hint="eastAsia"/>
          <w:bCs/>
          <w:color w:val="000000"/>
          <w:sz w:val="21"/>
          <w:szCs w:val="21"/>
        </w:rPr>
        <w:t xml:space="preserve">每天开园前对园内桥梁进行全面清扫，使用除渍、除胶剂除去地面上的污迹。每天对桥梁的玻璃进行清洁、不锈钢制品上保护剂。安排保洁员每天不间断地进行巡回保洁。每天一次对管理区域主干道、支道定时清扫；对主干道除定时清扫外，必要时还需进行冲洗。安排固定人员巡回保洁；下雨天应及时清扫路面，确保路面无积水；发现路面有油污应立即清除。</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3、绿化带的保洁</w:t>
      </w:r>
      <w:r>
        <w:rPr>
          <w:bCs/>
          <w:color w:val="000000"/>
        </w:rPr>
      </w:r>
      <w:r/>
    </w:p>
    <w:p>
      <w:pPr>
        <w:pStyle w:val="986"/>
        <w:ind w:firstLine="420"/>
        <w:spacing w:before="0" w:beforeAutospacing="0" w:after="0" w:afterAutospacing="0" w:line="400" w:lineRule="exact"/>
        <w:rPr>
          <w:bCs/>
          <w:color w:val="000000"/>
        </w:rPr>
      </w:pPr>
      <w:r>
        <w:rPr>
          <w:rFonts w:hint="eastAsia"/>
          <w:bCs/>
          <w:color w:val="000000"/>
          <w:sz w:val="21"/>
          <w:szCs w:val="21"/>
        </w:rPr>
        <w:t xml:space="preserve">用扫帚仔细清扫草地、绿地上无果皮、纸屑、烟头、石块、树叶等垃圾杂物；每天巡回保洁绿化带，秋冬季节或落叶较多时应安排综合管理员增加清理次数；</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4、卫生保洁设施的清洁</w:t>
      </w:r>
      <w:r>
        <w:rPr>
          <w:bCs/>
          <w:color w:val="000000"/>
        </w:rPr>
      </w:r>
      <w:r/>
    </w:p>
    <w:p>
      <w:pPr>
        <w:pStyle w:val="986"/>
        <w:ind w:firstLine="412"/>
        <w:spacing w:before="0" w:beforeAutospacing="0" w:after="0" w:afterAutospacing="0" w:line="400" w:lineRule="exact"/>
        <w:rPr>
          <w:bCs/>
          <w:color w:val="000000"/>
        </w:rPr>
      </w:pPr>
      <w:r>
        <w:rPr>
          <w:rFonts w:hint="eastAsia"/>
          <w:bCs/>
          <w:color w:val="000000"/>
          <w:sz w:val="21"/>
          <w:szCs w:val="21"/>
        </w:rPr>
        <w:t xml:space="preserve">垃圾桶、果皮箱内垃圾每天清运两次。垃圾桶、果皮箱每天全面清洗一次，每日清洁表面，巡回检查发现问题及时处理；遇特殊情况应增加清洗次数或消杀。</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5、垃圾房清洁、垃圾处理</w:t>
      </w:r>
      <w:r>
        <w:rPr>
          <w:rFonts w:hint="eastAsia"/>
          <w:bCs/>
          <w:color w:val="000000"/>
          <w:sz w:val="21"/>
          <w:szCs w:val="21"/>
        </w:rPr>
        <w:t xml:space="preserve">(1)安排专人及时清除管理区域内所有的垃圾，收集清运时，用垃圾袋装好，选择适宜的通道和时间</w:t>
      </w:r>
      <w:r>
        <w:rPr>
          <w:bCs/>
          <w:color w:val="000000"/>
          <w:sz w:val="21"/>
          <w:szCs w:val="21"/>
        </w:rPr>
        <w:t xml:space="preserve">; </w:t>
      </w:r>
      <w:r>
        <w:rPr>
          <w:rFonts w:hint="eastAsia"/>
          <w:bCs/>
          <w:color w:val="000000"/>
          <w:sz w:val="21"/>
          <w:szCs w:val="21"/>
        </w:rPr>
        <w:t xml:space="preserve">收集垃圾时做好垃圾分类工作。(2)在清除垃圾时，不能将垃圾散落在地面上。(3)要注意安全，避免产生二次环境污染。(4)经常冲洗垃圾房、消杀、保持垃圾间的清洁，防止产生异味及飞虫。</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6、标示、标牌</w:t>
      </w:r>
      <w:r>
        <w:rPr>
          <w:bCs/>
          <w:color w:val="000000"/>
        </w:rPr>
      </w:r>
      <w:r/>
    </w:p>
    <w:p>
      <w:pPr>
        <w:pStyle w:val="986"/>
        <w:ind w:firstLine="412"/>
        <w:spacing w:before="0" w:beforeAutospacing="0" w:after="0" w:afterAutospacing="0" w:line="400" w:lineRule="exact"/>
        <w:rPr>
          <w:bCs/>
          <w:color w:val="000000"/>
        </w:rPr>
      </w:pPr>
      <w:r>
        <w:rPr>
          <w:rFonts w:hint="eastAsia"/>
          <w:bCs/>
          <w:color w:val="000000"/>
          <w:sz w:val="21"/>
          <w:szCs w:val="21"/>
        </w:rPr>
        <w:t xml:space="preserve">标示、标牌每天擦拭一遍，有广告纸时应先撕下纸后再用湿抹布从上往下擦抹，然后用干抹布擦净，如有污迹用清洁剂进行清洗，每天巡视检查发现问题及时处理。</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7、水池、水面保洁</w:t>
      </w:r>
      <w:r>
        <w:rPr>
          <w:bCs/>
          <w:color w:val="000000"/>
        </w:rPr>
      </w:r>
      <w:r/>
    </w:p>
    <w:p>
      <w:pPr>
        <w:pStyle w:val="986"/>
        <w:ind w:firstLine="420"/>
        <w:spacing w:before="0" w:beforeAutospacing="0" w:after="0" w:afterAutospacing="0" w:line="400" w:lineRule="exact"/>
        <w:rPr>
          <w:bCs/>
          <w:color w:val="000000"/>
        </w:rPr>
      </w:pPr>
      <w:r>
        <w:rPr>
          <w:rFonts w:hint="eastAsia"/>
          <w:bCs/>
          <w:color w:val="000000"/>
          <w:sz w:val="21"/>
          <w:szCs w:val="21"/>
        </w:rPr>
        <w:t xml:space="preserve">每天定人定岗巡视区域内的水景保洁情况，及时打捞水面漂浮物，全面清洁一次。水池等需每两个月清洗换水一次，夏季应当适当增加换水次数，每半年对河面水锈、黑带用药1次。</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8、公共厕所</w:t>
      </w:r>
      <w:r>
        <w:rPr>
          <w:bCs/>
          <w:color w:val="000000"/>
        </w:rPr>
      </w:r>
      <w:r/>
    </w:p>
    <w:p>
      <w:pPr>
        <w:pStyle w:val="986"/>
        <w:ind w:firstLine="420"/>
        <w:spacing w:before="0" w:beforeAutospacing="0" w:after="0" w:afterAutospacing="0" w:line="400" w:lineRule="exact"/>
        <w:rPr>
          <w:bCs/>
          <w:color w:val="000000"/>
        </w:rPr>
      </w:pPr>
      <w:r>
        <w:rPr>
          <w:rFonts w:hint="eastAsia"/>
          <w:bCs/>
          <w:color w:val="000000"/>
          <w:sz w:val="21"/>
          <w:szCs w:val="21"/>
        </w:rPr>
        <w:t xml:space="preserve">每个厕所安排人员负责卫生工作，12小时全面清洁地面、洗手池、蹲坑、便池、墙面，综合管理人员进行巡回检查，发现问题及时处理。每周对厕所吸顶灯清洁1次。</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9、电器、照明、监控、音响等</w:t>
      </w:r>
      <w:r>
        <w:rPr>
          <w:bCs/>
          <w:color w:val="000000"/>
        </w:rPr>
      </w:r>
      <w:r/>
    </w:p>
    <w:p>
      <w:pPr>
        <w:pStyle w:val="986"/>
        <w:ind w:firstLine="420"/>
        <w:spacing w:before="0" w:beforeAutospacing="0" w:after="0" w:afterAutospacing="0" w:line="400" w:lineRule="exact"/>
        <w:rPr>
          <w:bCs/>
          <w:color w:val="000000"/>
        </w:rPr>
      </w:pPr>
      <w:r>
        <w:rPr>
          <w:rFonts w:hint="eastAsia"/>
          <w:bCs/>
          <w:color w:val="000000"/>
          <w:sz w:val="21"/>
          <w:szCs w:val="21"/>
        </w:rPr>
        <w:t xml:space="preserve">每日对公共电器、照明、监控、音响进行擦洗，保持整洁。每月对散水、排水沟全面清理一次。综合管理人员实施不间断保洁，发现污迹及时处理。</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10、活动期间</w:t>
      </w:r>
      <w:r>
        <w:rPr>
          <w:bCs/>
          <w:color w:val="000000"/>
        </w:rPr>
      </w:r>
      <w:r/>
    </w:p>
    <w:p>
      <w:pPr>
        <w:pStyle w:val="986"/>
        <w:ind w:firstLine="420"/>
        <w:spacing w:before="0" w:beforeAutospacing="0" w:after="0" w:afterAutospacing="0" w:line="400" w:lineRule="exact"/>
        <w:rPr>
          <w:bCs/>
          <w:color w:val="000000"/>
        </w:rPr>
      </w:pPr>
      <w:r>
        <w:rPr>
          <w:rFonts w:hint="eastAsia"/>
          <w:bCs/>
          <w:color w:val="000000"/>
          <w:sz w:val="21"/>
          <w:szCs w:val="21"/>
        </w:rPr>
        <w:t xml:space="preserve">根据委托方的要求对保洁进行定人定岗及灵活调配相结合</w:t>
      </w:r>
      <w:r>
        <w:rPr>
          <w:rStyle w:val="995"/>
          <w:rFonts w:hint="eastAsia"/>
          <w:b w:val="0"/>
          <w:color w:val="000000"/>
          <w:sz w:val="21"/>
          <w:szCs w:val="21"/>
        </w:rPr>
        <w:t xml:space="preserve">。</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11、公共停车场</w:t>
      </w:r>
      <w:r>
        <w:rPr>
          <w:bCs/>
          <w:color w:val="000000"/>
        </w:rPr>
      </w:r>
      <w:r/>
    </w:p>
    <w:p>
      <w:pPr>
        <w:pStyle w:val="986"/>
        <w:ind w:firstLine="420"/>
        <w:spacing w:before="0" w:beforeAutospacing="0" w:after="0" w:afterAutospacing="0" w:line="400" w:lineRule="exact"/>
        <w:rPr>
          <w:bCs/>
          <w:color w:val="000000"/>
        </w:rPr>
      </w:pPr>
      <w:r>
        <w:rPr>
          <w:rFonts w:hint="eastAsia"/>
          <w:bCs/>
          <w:color w:val="000000"/>
          <w:sz w:val="21"/>
          <w:szCs w:val="21"/>
        </w:rPr>
        <w:t xml:space="preserve">每天对停车场管理区域定时清扫；定期进行冲洗。安排固定人员巡回保洁；下雨天应及时清扫路面，确保路面无积水；发现路面有淤泥、油污应立即清除。</w:t>
      </w:r>
      <w:r>
        <w:rPr>
          <w:bCs/>
          <w:color w:val="000000"/>
        </w:rPr>
      </w:r>
      <w:r/>
    </w:p>
    <w:p>
      <w:pPr>
        <w:pStyle w:val="986"/>
        <w:ind w:firstLine="420"/>
        <w:spacing w:before="0" w:beforeAutospacing="0" w:after="0" w:afterAutospacing="0" w:line="400" w:lineRule="exact"/>
        <w:rPr>
          <w:bCs/>
          <w:color w:val="000000"/>
        </w:rPr>
      </w:pPr>
      <w:r>
        <w:rPr>
          <w:rStyle w:val="995"/>
          <w:rFonts w:hint="eastAsia"/>
          <w:b w:val="0"/>
          <w:color w:val="000000"/>
          <w:sz w:val="21"/>
          <w:szCs w:val="21"/>
        </w:rPr>
        <w:t xml:space="preserve">12、环境消杀工作。</w:t>
      </w:r>
      <w:r>
        <w:rPr>
          <w:bCs/>
          <w:color w:val="000000"/>
        </w:rPr>
      </w:r>
      <w:r/>
    </w:p>
    <w:p>
      <w:pPr>
        <w:pStyle w:val="986"/>
        <w:jc w:val="center"/>
        <w:spacing w:before="0" w:beforeAutospacing="0" w:after="0" w:afterAutospacing="0" w:line="400" w:lineRule="exact"/>
        <w:rPr>
          <w:rFonts w:hint="eastAsia"/>
          <w:color w:val="000000"/>
        </w:rPr>
      </w:pPr>
      <w:r>
        <w:rPr>
          <w:rStyle w:val="995"/>
          <w:rFonts w:hint="eastAsia"/>
          <w:color w:val="000000"/>
        </w:rPr>
        <w:t xml:space="preserve">消杀工作规范和方法</w:t>
      </w:r>
      <w:r>
        <w:rPr>
          <w:rFonts w:hint="eastAsia"/>
          <w:color w:val="000000"/>
        </w:rPr>
      </w:r>
      <w:r/>
    </w:p>
    <w:tbl>
      <w:tblPr>
        <w:tblW w:w="92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082"/>
        <w:gridCol w:w="2518"/>
        <w:gridCol w:w="1260"/>
        <w:gridCol w:w="3626"/>
      </w:tblGrid>
      <w:tr>
        <w:trPr>
          <w:trHeight w:val="459"/>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序号</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项目</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标准</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检查方法</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626"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清洁标准</w:t>
            </w:r>
            <w:r>
              <w:rPr>
                <w:rFonts w:hint="eastAsia"/>
                <w:color w:val="000000"/>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1</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灭鼠</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986"/>
              <w:spacing w:before="0" w:beforeAutospacing="0" w:after="0" w:afterAutospacing="0"/>
              <w:rPr>
                <w:rFonts w:hint="eastAsia"/>
                <w:color w:val="000000"/>
              </w:rPr>
            </w:pPr>
            <w:r>
              <w:rPr>
                <w:rFonts w:hint="eastAsia"/>
                <w:color w:val="000000"/>
                <w:sz w:val="21"/>
                <w:szCs w:val="21"/>
              </w:rPr>
              <w:t xml:space="preserve">老鼠密度不得超过1%，鼠洞每2万m</w:t>
            </w:r>
            <w:r>
              <w:rPr>
                <w:rFonts w:hint="eastAsia"/>
                <w:color w:val="000000"/>
                <w:sz w:val="21"/>
                <w:szCs w:val="21"/>
                <w:vertAlign w:val="superscript"/>
              </w:rPr>
              <w:t xml:space="preserve">2</w:t>
            </w:r>
            <w:r>
              <w:rPr>
                <w:rFonts w:hint="eastAsia"/>
                <w:color w:val="000000"/>
                <w:sz w:val="21"/>
                <w:szCs w:val="21"/>
              </w:rPr>
              <w:t xml:space="preserve">不超过1个</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86"/>
              <w:spacing w:before="0" w:beforeAutospacing="0" w:after="0" w:afterAutospacing="0"/>
              <w:rPr>
                <w:rFonts w:hint="eastAsia"/>
                <w:color w:val="000000"/>
              </w:rPr>
            </w:pPr>
            <w:r>
              <w:rPr>
                <w:rFonts w:hint="eastAsia"/>
                <w:color w:val="000000"/>
                <w:sz w:val="21"/>
                <w:szCs w:val="21"/>
              </w:rPr>
              <w:t xml:space="preserve">布粉法：用100块布粉取值；抽查约2万m</w:t>
            </w:r>
            <w:r>
              <w:rPr>
                <w:rFonts w:hint="eastAsia"/>
                <w:color w:val="000000"/>
                <w:sz w:val="21"/>
                <w:szCs w:val="21"/>
                <w:vertAlign w:val="superscript"/>
              </w:rPr>
              <w:t xml:space="preserve">2</w:t>
            </w:r>
            <w:r>
              <w:rPr>
                <w:rFonts w:hint="eastAsia"/>
                <w:color w:val="000000"/>
                <w:sz w:val="21"/>
                <w:szCs w:val="21"/>
              </w:rPr>
              <w:t xml:space="preserve">的面积</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626"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投药：1次/半月，堵鼠洞：1次/半月</w:t>
            </w:r>
            <w:r>
              <w:rPr>
                <w:rFonts w:hint="eastAsia"/>
                <w:color w:val="000000"/>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2</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灭蚊</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垃圾桶、垃圾屋、厕所内目视无明显蚊虫在飞</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抽查10处</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626"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喷药、投药1次/周</w:t>
            </w:r>
            <w:r>
              <w:rPr>
                <w:rFonts w:hint="eastAsia"/>
                <w:color w:val="000000"/>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3</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灭蝇</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垃圾桶、垃圾屋、厕所内目视无明显苍蝇在飞</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抽查10处</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626"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喷药、投药1次/周</w:t>
            </w:r>
            <w:r>
              <w:rPr>
                <w:rFonts w:hint="eastAsia"/>
                <w:color w:val="000000"/>
              </w:rPr>
            </w:r>
            <w:r/>
          </w:p>
        </w:tc>
      </w:tr>
      <w:tr>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4</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灭蟑螂</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垃圾桶、垃圾屋、厕所内目视无明显蟑螂在爬</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抽查10处</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3626"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sz w:val="21"/>
                <w:szCs w:val="21"/>
              </w:rPr>
              <w:t xml:space="preserve">喷药、投药1次/周</w:t>
            </w:r>
            <w:r>
              <w:rPr>
                <w:rFonts w:hint="eastAsia"/>
                <w:color w:val="000000"/>
              </w:rPr>
            </w:r>
            <w:r/>
          </w:p>
        </w:tc>
      </w:tr>
    </w:tbl>
    <w:p>
      <w:pPr>
        <w:pStyle w:val="986"/>
        <w:spacing w:before="0" w:beforeAutospacing="0" w:after="0" w:afterAutospacing="0" w:line="400" w:lineRule="exact"/>
        <w:rPr>
          <w:rStyle w:val="995"/>
          <w:rFonts w:hint="eastAsia"/>
          <w:b w:val="0"/>
          <w:color w:val="000000"/>
          <w:sz w:val="21"/>
          <w:szCs w:val="21"/>
        </w:rPr>
      </w:pPr>
      <w:r>
        <w:rPr>
          <w:rFonts w:hint="eastAsia" w:cs="等线"/>
          <w:b/>
          <w:bCs/>
          <w:color w:val="000000"/>
          <w:sz w:val="20"/>
          <w:szCs w:val="20"/>
        </w:rPr>
        <w:t xml:space="preserve">★10、</w:t>
      </w:r>
      <w:r>
        <w:rPr>
          <w:rFonts w:hint="eastAsia"/>
          <w:b/>
          <w:bCs/>
          <w:color w:val="000000"/>
          <w:spacing w:val="-3"/>
          <w:sz w:val="21"/>
          <w:szCs w:val="21"/>
        </w:rPr>
        <w:t xml:space="preserve">投标人提供承诺书，承诺中标后，</w:t>
      </w:r>
      <w:r>
        <w:rPr>
          <w:rStyle w:val="995"/>
          <w:rFonts w:hint="eastAsia"/>
          <w:color w:val="000000"/>
          <w:sz w:val="21"/>
          <w:szCs w:val="21"/>
        </w:rPr>
        <w:t xml:space="preserve">垃圾外运</w:t>
      </w:r>
      <w:r>
        <w:rPr>
          <w:rFonts w:hint="eastAsia"/>
          <w:b/>
          <w:bCs/>
          <w:color w:val="000000"/>
          <w:szCs w:val="28"/>
        </w:rPr>
        <w:t xml:space="preserve">（本项为实质性要求1）</w:t>
      </w:r>
      <w:r>
        <w:rPr>
          <w:rStyle w:val="995"/>
          <w:rFonts w:hint="eastAsia"/>
          <w:b w:val="0"/>
          <w:color w:val="000000"/>
          <w:sz w:val="21"/>
          <w:szCs w:val="21"/>
        </w:rPr>
      </w:r>
      <w:r/>
    </w:p>
    <w:p>
      <w:pPr>
        <w:pStyle w:val="986"/>
        <w:ind w:firstLine="480"/>
        <w:spacing w:before="0" w:beforeAutospacing="0" w:after="0" w:afterAutospacing="0" w:line="400" w:lineRule="exact"/>
        <w:rPr>
          <w:rFonts w:ascii="Times New Roman" w:hAnsi="Times New Roman" w:cs="Times New Roman"/>
          <w:b/>
          <w:bCs/>
          <w:color w:val="000000"/>
        </w:rPr>
      </w:pPr>
      <w:r>
        <w:rPr>
          <w:rFonts w:hint="eastAsia"/>
          <w:bCs/>
          <w:color w:val="000000"/>
        </w:rPr>
        <w:t xml:space="preserve">每日安排专人对管理区域内所有的垃圾</w:t>
      </w:r>
      <w:r>
        <w:rPr>
          <w:rStyle w:val="995"/>
          <w:rFonts w:hint="eastAsia"/>
          <w:b w:val="0"/>
          <w:color w:val="000000"/>
        </w:rPr>
        <w:t xml:space="preserve">进行清运，费用包括人工费、运输费等，都包含在物业管理费用内。</w:t>
      </w:r>
      <w:r>
        <w:rPr>
          <w:rFonts w:ascii="Times New Roman" w:hAnsi="Times New Roman" w:cs="Times New Roman"/>
          <w:b/>
          <w:bCs/>
          <w:color w:val="000000"/>
        </w:rPr>
      </w:r>
      <w:r/>
    </w:p>
    <w:p>
      <w:pPr>
        <w:pStyle w:val="986"/>
        <w:ind w:firstLine="482"/>
        <w:spacing w:before="0" w:beforeAutospacing="0" w:after="0" w:afterAutospacing="0" w:line="400" w:lineRule="exact"/>
        <w:rPr>
          <w:rFonts w:hint="eastAsia"/>
          <w:b/>
          <w:bCs/>
          <w:color w:val="000000"/>
        </w:rPr>
      </w:pPr>
      <w:r>
        <w:rPr>
          <w:rFonts w:hint="eastAsia"/>
          <w:b/>
          <w:bCs/>
          <w:color w:val="000000"/>
        </w:rPr>
        <w:t xml:space="preserve">(二) </w:t>
      </w:r>
      <w:r>
        <w:rPr>
          <w:rStyle w:val="995"/>
          <w:rFonts w:hint="eastAsia"/>
          <w:color w:val="000000"/>
        </w:rPr>
        <w:t xml:space="preserve">公园秩序管理及应急安全工作内容</w:t>
      </w:r>
      <w:r>
        <w:rPr>
          <w:rFonts w:hint="eastAsia"/>
          <w:b/>
          <w:bCs/>
          <w:color w:val="000000"/>
        </w:rPr>
      </w:r>
      <w:r/>
    </w:p>
    <w:p>
      <w:pPr>
        <w:pStyle w:val="986"/>
        <w:ind w:firstLine="420"/>
        <w:spacing w:before="0" w:beforeAutospacing="0" w:after="0" w:afterAutospacing="0" w:line="400" w:lineRule="exact"/>
        <w:rPr>
          <w:color w:val="000000"/>
        </w:rPr>
      </w:pPr>
      <w:r>
        <w:rPr>
          <w:rFonts w:hint="eastAsia"/>
          <w:bCs/>
          <w:color w:val="000000"/>
          <w:sz w:val="21"/>
          <w:szCs w:val="21"/>
        </w:rPr>
        <w:t xml:space="preserve">工作时间：</w:t>
      </w:r>
      <w:r>
        <w:rPr>
          <w:rFonts w:hint="eastAsia"/>
          <w:color w:val="000000"/>
          <w:sz w:val="21"/>
          <w:szCs w:val="21"/>
        </w:rPr>
        <w:t xml:space="preserve">全天候2</w:t>
      </w:r>
      <w:r>
        <w:rPr>
          <w:color w:val="000000"/>
          <w:sz w:val="21"/>
          <w:szCs w:val="21"/>
        </w:rPr>
        <w:t xml:space="preserve">4</w:t>
      </w:r>
      <w:r>
        <w:rPr>
          <w:rFonts w:hint="eastAsia"/>
          <w:color w:val="000000"/>
          <w:sz w:val="21"/>
          <w:szCs w:val="21"/>
        </w:rPr>
        <w:t xml:space="preserve">小时。公园秩序管理及应急防范、安全救援管理岗位因需设置，</w:t>
      </w:r>
      <w:r>
        <w:rPr>
          <w:rFonts w:hint="eastAsia"/>
          <w:color w:val="ff0000"/>
          <w:sz w:val="21"/>
          <w:szCs w:val="21"/>
        </w:rPr>
        <w:t xml:space="preserve">加强内部考核，科学合理排班，确保市民游园安全。</w:t>
      </w:r>
      <w:r>
        <w:rPr>
          <w:rFonts w:hint="eastAsia"/>
          <w:color w:val="000000"/>
          <w:sz w:val="21"/>
          <w:szCs w:val="21"/>
        </w:rPr>
        <w:t xml:space="preserve">各个出入口、监控室、</w:t>
      </w:r>
      <w:r>
        <w:rPr>
          <w:rFonts w:hint="eastAsia"/>
          <w:bCs/>
          <w:color w:val="000000"/>
          <w:sz w:val="21"/>
          <w:szCs w:val="21"/>
        </w:rPr>
        <w:t xml:space="preserve">公共停车场</w:t>
      </w:r>
      <w:r>
        <w:rPr>
          <w:rFonts w:hint="eastAsia"/>
          <w:color w:val="000000"/>
          <w:sz w:val="21"/>
          <w:szCs w:val="21"/>
        </w:rPr>
        <w:t xml:space="preserve">及其它重要设施要保证定人定岗，监控和园内保安实时互动。要求全园巡查，不留死角。要能及时发现劝阻破坏绿化和设施的行为，及时制止危害游客安全的事件发生，看护区域及工作内容如下：</w:t>
      </w:r>
      <w:r>
        <w:rPr>
          <w:color w:val="000000"/>
        </w:rPr>
      </w:r>
      <w:r/>
    </w:p>
    <w:p>
      <w:pPr>
        <w:pStyle w:val="986"/>
        <w:ind w:firstLine="420"/>
        <w:spacing w:before="0" w:beforeAutospacing="0" w:after="0" w:afterAutospacing="0"/>
        <w:rPr>
          <w:color w:val="000000"/>
        </w:rPr>
      </w:pPr>
      <w:r>
        <w:rPr>
          <w:rStyle w:val="995"/>
          <w:b w:val="0"/>
          <w:color w:val="000000"/>
          <w:sz w:val="21"/>
          <w:szCs w:val="21"/>
        </w:rPr>
        <w:t xml:space="preserve">1</w:t>
      </w:r>
      <w:r>
        <w:rPr>
          <w:rStyle w:val="995"/>
          <w:rFonts w:hint="eastAsia"/>
          <w:b w:val="0"/>
          <w:color w:val="000000"/>
          <w:sz w:val="21"/>
          <w:szCs w:val="21"/>
        </w:rPr>
        <w:t xml:space="preserve">、游园秩序</w:t>
      </w:r>
      <w:r>
        <w:rPr>
          <w:color w:val="000000"/>
        </w:rPr>
      </w:r>
      <w:r/>
    </w:p>
    <w:p>
      <w:pPr>
        <w:pStyle w:val="986"/>
        <w:ind w:firstLine="420"/>
        <w:spacing w:before="0" w:beforeAutospacing="0" w:after="0" w:afterAutospacing="0"/>
        <w:rPr>
          <w:color w:val="000000"/>
        </w:rPr>
      </w:pPr>
      <w:r>
        <w:rPr>
          <w:color w:val="000000"/>
          <w:sz w:val="21"/>
          <w:szCs w:val="21"/>
        </w:rPr>
        <w:t xml:space="preserve">(1)</w:t>
      </w:r>
      <w:r>
        <w:rPr>
          <w:rFonts w:hint="eastAsia"/>
          <w:color w:val="000000"/>
          <w:sz w:val="21"/>
          <w:szCs w:val="21"/>
        </w:rPr>
        <w:t xml:space="preserve">按标准化操作流程对道口、区域值守巡查：保持良好的窗口服务人员形象，礼貌待人，文明执勤；维护各自区域秩序，对各类未经公园批准的活动进行劝阻、制止；禁止未办理手续者在园内散发广告宣传单、扫码送礼品等。</w:t>
      </w:r>
      <w:r>
        <w:rPr>
          <w:color w:val="000000"/>
        </w:rPr>
      </w:r>
      <w:r/>
    </w:p>
    <w:p>
      <w:pPr>
        <w:pStyle w:val="986"/>
        <w:ind w:firstLine="420"/>
        <w:spacing w:before="0" w:beforeAutospacing="0" w:after="0" w:afterAutospacing="0"/>
        <w:rPr>
          <w:color w:val="000000"/>
        </w:rPr>
      </w:pPr>
      <w:r>
        <w:rPr>
          <w:color w:val="000000"/>
          <w:sz w:val="21"/>
          <w:szCs w:val="21"/>
        </w:rPr>
        <w:t xml:space="preserve">(2)</w:t>
      </w:r>
      <w:r>
        <w:rPr>
          <w:rFonts w:hint="eastAsia"/>
          <w:color w:val="000000"/>
          <w:sz w:val="21"/>
          <w:szCs w:val="21"/>
        </w:rPr>
        <w:t xml:space="preserve">按标准化操作流程对不文明与不安全的游园行为劝阻：对各类违反公园规定的不文明与不安全的行为进行劝阻、制止。</w:t>
      </w:r>
      <w:r>
        <w:rPr>
          <w:color w:val="000000"/>
          <w:sz w:val="21"/>
          <w:szCs w:val="21"/>
        </w:rPr>
        <w:t xml:space="preserve">(</w:t>
      </w:r>
      <w:r>
        <w:rPr>
          <w:rFonts w:hint="eastAsia"/>
          <w:color w:val="000000"/>
          <w:sz w:val="21"/>
          <w:szCs w:val="21"/>
        </w:rPr>
        <w:t xml:space="preserve">赤膊、躺卧、攀枝摘花、攀爬假山、踩踏绿地、游泳戏水、乱刻乱画、打架斗殴、携带危险品入园等</w:t>
      </w:r>
      <w:r>
        <w:rPr>
          <w:color w:val="000000"/>
          <w:sz w:val="21"/>
          <w:szCs w:val="21"/>
        </w:rPr>
        <w:t xml:space="preserve">)</w:t>
      </w:r>
      <w:r>
        <w:rPr>
          <w:color w:val="000000"/>
        </w:rPr>
      </w:r>
      <w:r/>
    </w:p>
    <w:p>
      <w:pPr>
        <w:pStyle w:val="986"/>
        <w:ind w:firstLine="420"/>
        <w:spacing w:before="0" w:beforeAutospacing="0" w:after="0" w:afterAutospacing="0"/>
        <w:rPr>
          <w:color w:val="000000"/>
        </w:rPr>
      </w:pPr>
      <w:r>
        <w:rPr>
          <w:color w:val="000000"/>
          <w:sz w:val="21"/>
          <w:szCs w:val="21"/>
        </w:rPr>
        <w:t xml:space="preserve">(3)</w:t>
      </w:r>
      <w:r>
        <w:rPr>
          <w:rFonts w:hint="eastAsia"/>
          <w:color w:val="000000"/>
          <w:sz w:val="21"/>
          <w:szCs w:val="21"/>
        </w:rPr>
        <w:t xml:space="preserve">按标准化操作流程对流动摊贩、乞讨、看相算命等人群管理：对在公园区域内设摊或沿路兜售流动摊贩进行驱赶；对乞讨、看相算命、强拉游客合影等干扰游客者进行驱赶；</w:t>
      </w:r>
      <w:r>
        <w:rPr>
          <w:color w:val="000000"/>
        </w:rPr>
      </w:r>
      <w:r/>
    </w:p>
    <w:p>
      <w:pPr>
        <w:pStyle w:val="986"/>
        <w:ind w:firstLine="420"/>
        <w:spacing w:before="0" w:beforeAutospacing="0" w:after="0" w:afterAutospacing="0"/>
        <w:rPr>
          <w:color w:val="000000"/>
        </w:rPr>
      </w:pPr>
      <w:r>
        <w:rPr>
          <w:color w:val="000000"/>
          <w:sz w:val="21"/>
          <w:szCs w:val="21"/>
        </w:rPr>
        <w:t xml:space="preserve">(4)</w:t>
      </w:r>
      <w:r>
        <w:rPr>
          <w:rFonts w:hint="eastAsia"/>
          <w:color w:val="000000"/>
          <w:sz w:val="21"/>
          <w:szCs w:val="21"/>
        </w:rPr>
        <w:t xml:space="preserve">按标准化操作流程对外来车辆、宠物入园进行管理：禁止宠物、非机动车、未经公园批准的外来车辆入园；对各出入口及公园广场、停车场等场所上的秩序进行管理，禁止车辆乱停放。</w:t>
      </w:r>
      <w:r>
        <w:rPr>
          <w:color w:val="000000"/>
        </w:rPr>
      </w:r>
      <w:r/>
    </w:p>
    <w:p>
      <w:pPr>
        <w:pStyle w:val="986"/>
        <w:ind w:firstLine="420"/>
        <w:spacing w:before="0" w:beforeAutospacing="0" w:after="0" w:afterAutospacing="0"/>
        <w:rPr>
          <w:color w:val="000000"/>
        </w:rPr>
      </w:pPr>
      <w:r>
        <w:rPr>
          <w:color w:val="000000"/>
          <w:sz w:val="21"/>
          <w:szCs w:val="21"/>
        </w:rPr>
        <w:t xml:space="preserve">(5)</w:t>
      </w:r>
      <w:r>
        <w:rPr>
          <w:rFonts w:hint="eastAsia"/>
          <w:color w:val="000000"/>
          <w:sz w:val="21"/>
          <w:szCs w:val="21"/>
        </w:rPr>
        <w:t xml:space="preserve">按标准化操作流程对公园各项活动的秩序维护：维护好活动现场秩序，劝阻、制止游客的危险行为，疏导游客，防止意外发生，保障公园各项活动的顺利进行。</w:t>
      </w:r>
      <w:r>
        <w:rPr>
          <w:color w:val="000000"/>
        </w:rPr>
      </w:r>
      <w:r/>
    </w:p>
    <w:p>
      <w:pPr>
        <w:pStyle w:val="986"/>
        <w:ind w:firstLine="420"/>
        <w:spacing w:before="0" w:beforeAutospacing="0" w:after="0" w:afterAutospacing="0"/>
        <w:rPr>
          <w:color w:val="000000"/>
        </w:rPr>
      </w:pPr>
      <w:r>
        <w:rPr>
          <w:rStyle w:val="995"/>
          <w:b w:val="0"/>
          <w:color w:val="000000"/>
          <w:sz w:val="21"/>
          <w:szCs w:val="21"/>
        </w:rPr>
        <w:t xml:space="preserve">2</w:t>
      </w:r>
      <w:r>
        <w:rPr>
          <w:rStyle w:val="995"/>
          <w:rFonts w:hint="eastAsia"/>
          <w:b w:val="0"/>
          <w:color w:val="000000"/>
          <w:sz w:val="21"/>
          <w:szCs w:val="21"/>
        </w:rPr>
        <w:t xml:space="preserve">、安全保卫</w:t>
      </w:r>
      <w:r>
        <w:rPr>
          <w:color w:val="000000"/>
        </w:rPr>
      </w:r>
      <w:r/>
    </w:p>
    <w:p>
      <w:pPr>
        <w:pStyle w:val="986"/>
        <w:ind w:firstLine="420"/>
        <w:spacing w:before="0" w:beforeAutospacing="0" w:after="0" w:afterAutospacing="0"/>
        <w:rPr>
          <w:color w:val="000000"/>
        </w:rPr>
      </w:pPr>
      <w:r>
        <w:rPr>
          <w:color w:val="000000"/>
          <w:sz w:val="21"/>
          <w:szCs w:val="21"/>
        </w:rPr>
        <w:t xml:space="preserve">(1)</w:t>
      </w:r>
      <w:r>
        <w:rPr>
          <w:rFonts w:hint="eastAsia"/>
          <w:color w:val="000000"/>
          <w:sz w:val="21"/>
          <w:szCs w:val="21"/>
        </w:rPr>
        <w:t xml:space="preserve">按标准化操作流程对公共设施财产进行看护：班中对区域内公共财产、设施巡查，发现损坏或失窃，及时上报，做好交接。发现破坏公共设施、偷盗公共财产的行为应立即上报并制止，同时控制当事人。</w:t>
      </w:r>
      <w:r>
        <w:rPr>
          <w:color w:val="000000"/>
        </w:rPr>
      </w:r>
      <w:r/>
    </w:p>
    <w:p>
      <w:pPr>
        <w:pStyle w:val="986"/>
        <w:ind w:firstLine="420"/>
        <w:spacing w:before="0" w:beforeAutospacing="0" w:after="0" w:afterAutospacing="0"/>
        <w:rPr>
          <w:color w:val="000000"/>
        </w:rPr>
      </w:pPr>
      <w:r>
        <w:rPr>
          <w:color w:val="000000"/>
          <w:sz w:val="21"/>
          <w:szCs w:val="21"/>
        </w:rPr>
        <w:t xml:space="preserve">(2)</w:t>
      </w:r>
      <w:r>
        <w:rPr>
          <w:rFonts w:hint="eastAsia"/>
          <w:color w:val="000000"/>
          <w:sz w:val="21"/>
          <w:szCs w:val="21"/>
        </w:rPr>
        <w:t xml:space="preserve">按标准化操作流程进行消防巡查：定期检查消防器材，掌握消防栓、灭火器的位置和使用方法；严禁他人擅自动用消防设施；加强木结构建筑周边的巡查，发现火灾隐患立即上报；发生火情，按应急预案进行报警、人员疏散、组织扑救、抢救物资等一系列处置。</w:t>
      </w:r>
      <w:r>
        <w:rPr>
          <w:color w:val="000000"/>
        </w:rPr>
      </w:r>
      <w:r/>
    </w:p>
    <w:p>
      <w:pPr>
        <w:pStyle w:val="986"/>
        <w:ind w:firstLine="420"/>
        <w:spacing w:before="0" w:beforeAutospacing="0" w:after="0" w:afterAutospacing="0"/>
        <w:rPr>
          <w:color w:val="000000"/>
        </w:rPr>
      </w:pPr>
      <w:r>
        <w:rPr>
          <w:color w:val="000000"/>
          <w:sz w:val="21"/>
          <w:szCs w:val="21"/>
        </w:rPr>
        <w:t xml:space="preserve">(3)</w:t>
      </w:r>
      <w:r>
        <w:rPr>
          <w:rFonts w:hint="eastAsia"/>
          <w:color w:val="000000"/>
          <w:sz w:val="21"/>
          <w:szCs w:val="21"/>
        </w:rPr>
        <w:t xml:space="preserve">按标准化操作流程做好公园监控、消防等工作，严格遵守岗位职责、熟练地使用操作设备，对全公园实行</w:t>
      </w:r>
      <w:r>
        <w:rPr>
          <w:color w:val="000000"/>
          <w:sz w:val="21"/>
          <w:szCs w:val="21"/>
        </w:rPr>
        <w:t xml:space="preserve">24</w:t>
      </w:r>
      <w:r>
        <w:rPr>
          <w:rFonts w:hint="eastAsia"/>
          <w:color w:val="000000"/>
          <w:sz w:val="21"/>
          <w:szCs w:val="21"/>
        </w:rPr>
        <w:t xml:space="preserve">小时监控。发现异常情况，及时通报领导。</w:t>
      </w:r>
      <w:r>
        <w:rPr>
          <w:color w:val="000000"/>
        </w:rPr>
      </w:r>
      <w:r/>
    </w:p>
    <w:p>
      <w:pPr>
        <w:pStyle w:val="986"/>
        <w:ind w:firstLine="420"/>
        <w:spacing w:before="0" w:beforeAutospacing="0" w:after="0" w:afterAutospacing="0"/>
        <w:rPr>
          <w:color w:val="000000"/>
        </w:rPr>
      </w:pPr>
      <w:r>
        <w:rPr>
          <w:color w:val="000000"/>
          <w:sz w:val="21"/>
          <w:szCs w:val="21"/>
        </w:rPr>
        <w:t xml:space="preserve">(4)</w:t>
      </w:r>
      <w:r>
        <w:rPr>
          <w:rFonts w:hint="eastAsia"/>
          <w:color w:val="000000"/>
          <w:sz w:val="21"/>
          <w:szCs w:val="21"/>
        </w:rPr>
        <w:t xml:space="preserve">按标准化操作流程对安全隐患巡查处置：巡查中发现安全隐患，及时上报，并根据情况做好现场的围护，提醒游客注意人身安全，放置警示标志。</w:t>
      </w:r>
      <w:r>
        <w:rPr>
          <w:color w:val="000000"/>
        </w:rPr>
      </w:r>
      <w:r/>
    </w:p>
    <w:p>
      <w:pPr>
        <w:pStyle w:val="986"/>
        <w:ind w:firstLine="420"/>
        <w:spacing w:before="0" w:beforeAutospacing="0" w:after="0" w:afterAutospacing="0"/>
        <w:rPr>
          <w:color w:val="000000"/>
        </w:rPr>
      </w:pPr>
      <w:r>
        <w:rPr>
          <w:color w:val="000000"/>
          <w:sz w:val="21"/>
          <w:szCs w:val="21"/>
        </w:rPr>
        <w:t xml:space="preserve">(5)</w:t>
      </w:r>
      <w:r>
        <w:rPr>
          <w:rFonts w:hint="eastAsia"/>
          <w:color w:val="000000"/>
          <w:sz w:val="21"/>
          <w:szCs w:val="21"/>
        </w:rPr>
        <w:t xml:space="preserve">按标准化操作流程对突发事件应急处理：发生治安突发事件，立即制止，迅速上报，积极协助游客，保障游客人身、财产安全。</w:t>
      </w:r>
      <w:r>
        <w:rPr>
          <w:color w:val="000000"/>
        </w:rPr>
      </w:r>
      <w:r/>
    </w:p>
    <w:p>
      <w:pPr>
        <w:pStyle w:val="986"/>
        <w:ind w:firstLine="420"/>
        <w:spacing w:before="0" w:beforeAutospacing="0" w:after="0" w:afterAutospacing="0"/>
        <w:rPr>
          <w:color w:val="000000"/>
        </w:rPr>
      </w:pPr>
      <w:r>
        <w:rPr>
          <w:color w:val="000000"/>
          <w:sz w:val="21"/>
          <w:szCs w:val="21"/>
        </w:rPr>
        <w:t xml:space="preserve">(6)</w:t>
      </w:r>
      <w:r>
        <w:rPr>
          <w:rFonts w:hint="eastAsia"/>
          <w:color w:val="000000"/>
          <w:sz w:val="21"/>
          <w:szCs w:val="21"/>
        </w:rPr>
        <w:t xml:space="preserve">按标准化操作流程做好防御恶劣天气的应对工作：加强区域巡查，发现隐患及时上报，采取临时措施，保障游客人身安全。</w:t>
      </w:r>
      <w:r>
        <w:rPr>
          <w:color w:val="000000"/>
        </w:rPr>
      </w:r>
      <w:r/>
    </w:p>
    <w:p>
      <w:pPr>
        <w:pStyle w:val="986"/>
        <w:ind w:firstLine="420"/>
        <w:spacing w:before="0" w:beforeAutospacing="0" w:after="0" w:afterAutospacing="0"/>
        <w:rPr>
          <w:color w:val="000000"/>
        </w:rPr>
      </w:pPr>
      <w:r>
        <w:rPr>
          <w:color w:val="000000"/>
          <w:sz w:val="21"/>
          <w:szCs w:val="21"/>
        </w:rPr>
        <w:t xml:space="preserve">(7)</w:t>
      </w:r>
      <w:r>
        <w:rPr>
          <w:rFonts w:hint="eastAsia"/>
          <w:color w:val="000000"/>
          <w:sz w:val="21"/>
          <w:szCs w:val="21"/>
        </w:rPr>
        <w:t xml:space="preserve">按标准化要求做好各类应急预案演练，熟悉现场抢险救护相关方面常识。</w:t>
      </w:r>
      <w:r>
        <w:rPr>
          <w:color w:val="000000"/>
        </w:rPr>
      </w:r>
      <w:r/>
    </w:p>
    <w:p>
      <w:pPr>
        <w:pStyle w:val="986"/>
        <w:spacing w:before="0" w:beforeAutospacing="0" w:after="0" w:afterAutospacing="0"/>
        <w:rPr>
          <w:color w:val="000000"/>
        </w:rPr>
      </w:pPr>
      <w:r>
        <w:rPr>
          <w:rFonts w:hint="eastAsia"/>
          <w:color w:val="000000"/>
          <w:sz w:val="21"/>
          <w:szCs w:val="21"/>
        </w:rPr>
        <w:t xml:space="preserve">及时联系医疗救助</w:t>
      </w:r>
      <w:r>
        <w:rPr>
          <w:color w:val="000000"/>
        </w:rPr>
      </w:r>
      <w:r/>
    </w:p>
    <w:p>
      <w:pPr>
        <w:pStyle w:val="986"/>
        <w:ind w:firstLine="420"/>
        <w:spacing w:before="0" w:beforeAutospacing="0" w:after="0" w:afterAutospacing="0"/>
        <w:rPr>
          <w:color w:val="000000"/>
        </w:rPr>
      </w:pPr>
      <w:r>
        <w:rPr>
          <w:rFonts w:hint="eastAsia"/>
          <w:color w:val="000000"/>
          <w:sz w:val="21"/>
          <w:szCs w:val="21"/>
        </w:rPr>
        <w:t xml:space="preserve">(8) 对于突发事件、气象灾害，中标方应配备必要的常规应急处置物资及装备。</w:t>
      </w:r>
      <w:r>
        <w:rPr>
          <w:color w:val="000000"/>
        </w:rPr>
      </w:r>
      <w:r/>
    </w:p>
    <w:p>
      <w:pPr>
        <w:pStyle w:val="986"/>
        <w:ind w:firstLine="420"/>
        <w:spacing w:before="0" w:beforeAutospacing="0" w:after="0" w:afterAutospacing="0"/>
        <w:rPr>
          <w:color w:val="000000"/>
        </w:rPr>
      </w:pPr>
      <w:r>
        <w:rPr>
          <w:rFonts w:hint="eastAsia"/>
          <w:color w:val="000000"/>
          <w:sz w:val="21"/>
          <w:szCs w:val="21"/>
        </w:rPr>
        <w:t xml:space="preserve">(9) 对于突发公共卫生安全事件，中标方应按甲方要求，积极落实上级下达的各项防控措施。</w:t>
      </w:r>
      <w:r>
        <w:rPr>
          <w:color w:val="000000"/>
        </w:rPr>
      </w:r>
      <w:r/>
    </w:p>
    <w:p>
      <w:pPr>
        <w:pStyle w:val="986"/>
        <w:ind w:firstLine="420"/>
        <w:spacing w:before="0" w:beforeAutospacing="0" w:after="0" w:afterAutospacing="0"/>
        <w:rPr>
          <w:color w:val="000000"/>
        </w:rPr>
      </w:pPr>
      <w:r>
        <w:rPr>
          <w:rStyle w:val="995"/>
          <w:b w:val="0"/>
          <w:color w:val="000000"/>
          <w:sz w:val="21"/>
          <w:szCs w:val="21"/>
        </w:rPr>
        <w:t xml:space="preserve">3</w:t>
      </w:r>
      <w:r>
        <w:rPr>
          <w:rStyle w:val="995"/>
          <w:rFonts w:hint="eastAsia"/>
          <w:b w:val="0"/>
          <w:color w:val="000000"/>
          <w:sz w:val="21"/>
          <w:szCs w:val="21"/>
        </w:rPr>
        <w:t xml:space="preserve">、台账记录要求</w:t>
      </w:r>
      <w:r>
        <w:rPr>
          <w:color w:val="000000"/>
        </w:rPr>
      </w:r>
      <w:r/>
    </w:p>
    <w:p>
      <w:pPr>
        <w:pStyle w:val="986"/>
        <w:spacing w:before="0" w:beforeAutospacing="0" w:after="0" w:afterAutospacing="0"/>
        <w:rPr>
          <w:color w:val="000000"/>
        </w:rPr>
      </w:pPr>
      <w:r>
        <w:rPr>
          <w:rFonts w:hint="eastAsia"/>
          <w:color w:val="000000"/>
          <w:sz w:val="21"/>
          <w:szCs w:val="21"/>
        </w:rPr>
        <w:t xml:space="preserve">按标准化操作流程对及时记录、整合，记录完整、工整，检查时间</w:t>
      </w:r>
      <w:r>
        <w:rPr>
          <w:color w:val="000000"/>
          <w:sz w:val="21"/>
          <w:szCs w:val="21"/>
        </w:rPr>
        <w:t xml:space="preserve">(</w:t>
      </w:r>
      <w:r>
        <w:rPr>
          <w:rFonts w:hint="eastAsia"/>
          <w:color w:val="000000"/>
          <w:sz w:val="21"/>
          <w:szCs w:val="21"/>
        </w:rPr>
        <w:t xml:space="preserve">月、季度、年</w:t>
      </w:r>
      <w:r>
        <w:rPr>
          <w:color w:val="000000"/>
          <w:sz w:val="21"/>
          <w:szCs w:val="21"/>
        </w:rPr>
        <w:t xml:space="preserve">)</w:t>
      </w:r>
      <w:r>
        <w:rPr>
          <w:color w:val="000000"/>
        </w:rPr>
      </w:r>
      <w:r/>
    </w:p>
    <w:p>
      <w:pPr>
        <w:pStyle w:val="986"/>
        <w:ind w:firstLine="482"/>
        <w:spacing w:before="0" w:beforeAutospacing="0" w:after="0" w:afterAutospacing="0" w:line="400" w:lineRule="exact"/>
        <w:rPr>
          <w:rStyle w:val="995"/>
          <w:color w:val="000000"/>
        </w:rPr>
      </w:pPr>
      <w:r>
        <w:rPr>
          <w:rStyle w:val="995"/>
          <w:rFonts w:hint="eastAsia"/>
          <w:color w:val="000000"/>
        </w:rPr>
        <w:t xml:space="preserve">(三)公园日常零星维修工作内容</w:t>
      </w:r>
      <w:r>
        <w:rPr>
          <w:rStyle w:val="995"/>
          <w:color w:val="000000"/>
        </w:rPr>
      </w:r>
      <w:r/>
    </w:p>
    <w:p>
      <w:pPr>
        <w:pStyle w:val="986"/>
        <w:ind w:firstLine="408"/>
        <w:spacing w:before="0" w:beforeAutospacing="0" w:after="0" w:afterAutospacing="0" w:line="400" w:lineRule="exact"/>
        <w:rPr>
          <w:color w:val="000000"/>
        </w:rPr>
      </w:pPr>
      <w:r>
        <w:rPr>
          <w:rFonts w:hint="eastAsia"/>
          <w:color w:val="000000"/>
          <w:spacing w:val="-3"/>
          <w:sz w:val="21"/>
          <w:szCs w:val="21"/>
        </w:rPr>
        <w:t xml:space="preserve">1、配合做好园区内公共设施的维修保养工作(包括地面铺装、雕塑物、音响、休闲椅、栏杆、标示标牌、龙头管道等)；</w:t>
      </w:r>
      <w:r>
        <w:rPr>
          <w:color w:val="000000"/>
        </w:rPr>
      </w:r>
      <w:r/>
    </w:p>
    <w:p>
      <w:pPr>
        <w:pStyle w:val="986"/>
        <w:ind w:firstLine="408"/>
        <w:spacing w:before="0" w:beforeAutospacing="0" w:after="0" w:afterAutospacing="0" w:line="400" w:lineRule="exact"/>
        <w:rPr>
          <w:color w:val="000000"/>
        </w:rPr>
      </w:pPr>
      <w:r>
        <w:rPr>
          <w:rFonts w:hint="eastAsia"/>
          <w:color w:val="000000"/>
          <w:spacing w:val="-3"/>
          <w:sz w:val="21"/>
          <w:szCs w:val="21"/>
        </w:rPr>
        <w:t xml:space="preserve">2、每天巡查各用电设施的安全可靠性， 确保无安全责任事故发生；</w:t>
      </w:r>
      <w:r>
        <w:rPr>
          <w:color w:val="000000"/>
        </w:rPr>
      </w:r>
      <w:r/>
    </w:p>
    <w:p>
      <w:pPr>
        <w:pStyle w:val="986"/>
        <w:ind w:firstLine="408"/>
        <w:spacing w:before="0" w:beforeAutospacing="0" w:after="0" w:afterAutospacing="0" w:line="400" w:lineRule="exact"/>
        <w:rPr>
          <w:color w:val="000000"/>
        </w:rPr>
      </w:pPr>
      <w:r>
        <w:rPr>
          <w:rFonts w:hint="eastAsia"/>
          <w:color w:val="000000"/>
          <w:spacing w:val="-3"/>
          <w:sz w:val="21"/>
          <w:szCs w:val="21"/>
        </w:rPr>
        <w:t xml:space="preserve">3、做好公园地面、建筑防水、园区公共设施的零星维修工作。</w:t>
      </w:r>
      <w:r>
        <w:rPr>
          <w:color w:val="000000"/>
        </w:rPr>
      </w:r>
      <w:r/>
    </w:p>
    <w:p>
      <w:pPr>
        <w:pStyle w:val="986"/>
        <w:ind w:firstLine="408"/>
        <w:spacing w:before="0" w:beforeAutospacing="0" w:after="0" w:afterAutospacing="0" w:line="400" w:lineRule="exact"/>
        <w:rPr>
          <w:color w:val="000000"/>
        </w:rPr>
      </w:pPr>
      <w:r>
        <w:rPr>
          <w:rFonts w:hint="eastAsia"/>
          <w:color w:val="000000"/>
          <w:spacing w:val="-3"/>
          <w:sz w:val="21"/>
          <w:szCs w:val="21"/>
        </w:rPr>
        <w:t xml:space="preserve">4、做好公园监控、消防、通讯、网络系统的完好，发现问题及时解决。做好汛期防汛工作，确保防汛设施的完好。</w:t>
      </w:r>
      <w:r>
        <w:rPr>
          <w:color w:val="000000"/>
        </w:rPr>
      </w:r>
      <w:r/>
    </w:p>
    <w:p>
      <w:pPr>
        <w:pStyle w:val="986"/>
        <w:ind w:firstLine="408"/>
        <w:spacing w:before="0" w:beforeAutospacing="0" w:after="0" w:afterAutospacing="0" w:line="400" w:lineRule="exact"/>
        <w:rPr>
          <w:color w:val="000000"/>
        </w:rPr>
      </w:pPr>
      <w:r>
        <w:rPr>
          <w:rFonts w:hint="eastAsia"/>
          <w:color w:val="000000"/>
          <w:spacing w:val="-3"/>
          <w:sz w:val="21"/>
          <w:szCs w:val="21"/>
        </w:rPr>
        <w:t xml:space="preserve">5、做好公园园事花事活动的配合工作。</w:t>
      </w:r>
      <w:r>
        <w:rPr>
          <w:color w:val="000000"/>
        </w:rPr>
      </w:r>
      <w:r/>
    </w:p>
    <w:p>
      <w:pPr>
        <w:pStyle w:val="986"/>
        <w:ind w:firstLine="408"/>
        <w:spacing w:before="0" w:beforeAutospacing="0" w:after="0" w:afterAutospacing="0" w:line="400" w:lineRule="exact"/>
        <w:rPr>
          <w:color w:val="000000"/>
        </w:rPr>
      </w:pPr>
      <w:r>
        <w:rPr>
          <w:rFonts w:hint="eastAsia"/>
          <w:color w:val="000000"/>
          <w:spacing w:val="-3"/>
          <w:sz w:val="21"/>
          <w:szCs w:val="21"/>
        </w:rPr>
        <w:t xml:space="preserve">6、配合做好防汛设施设备的维修工作。</w:t>
      </w:r>
      <w:r>
        <w:rPr>
          <w:color w:val="000000"/>
        </w:rPr>
      </w:r>
      <w:r/>
    </w:p>
    <w:p>
      <w:pPr>
        <w:pStyle w:val="986"/>
        <w:ind w:firstLine="408"/>
        <w:spacing w:before="0" w:beforeAutospacing="0" w:after="0" w:afterAutospacing="0" w:line="400" w:lineRule="exact"/>
        <w:rPr>
          <w:color w:val="000000"/>
          <w:spacing w:val="-3"/>
          <w:sz w:val="21"/>
          <w:szCs w:val="21"/>
        </w:rPr>
      </w:pPr>
      <w:r>
        <w:rPr>
          <w:rFonts w:hint="eastAsia"/>
          <w:color w:val="000000"/>
          <w:spacing w:val="-3"/>
          <w:sz w:val="21"/>
          <w:szCs w:val="21"/>
        </w:rPr>
        <w:t xml:space="preserve">7、包含公园内办公场所设施、设备的日常维修工作。</w:t>
      </w:r>
      <w:r>
        <w:rPr>
          <w:color w:val="000000"/>
          <w:spacing w:val="-3"/>
          <w:sz w:val="21"/>
          <w:szCs w:val="21"/>
        </w:rPr>
      </w:r>
      <w:r/>
    </w:p>
    <w:p>
      <w:pPr>
        <w:pStyle w:val="986"/>
        <w:ind w:firstLine="408"/>
        <w:spacing w:before="0" w:beforeAutospacing="0" w:after="0" w:afterAutospacing="0" w:line="400" w:lineRule="exact"/>
        <w:rPr>
          <w:rFonts w:hint="eastAsia"/>
          <w:color w:val="000000"/>
        </w:rPr>
      </w:pPr>
      <w:r>
        <w:rPr>
          <w:rFonts w:hint="eastAsia"/>
          <w:color w:val="000000"/>
          <w:spacing w:val="-3"/>
          <w:sz w:val="21"/>
          <w:szCs w:val="21"/>
        </w:rPr>
        <w:t xml:space="preserve">8、</w:t>
      </w:r>
      <w:r>
        <w:rPr>
          <w:rFonts w:hint="eastAsia"/>
          <w:color w:val="ff0000"/>
          <w:spacing w:val="-3"/>
          <w:sz w:val="21"/>
          <w:szCs w:val="21"/>
        </w:rPr>
        <w:t xml:space="preserve">科学合理制定全年日常维修计划，建立高效维修机制，小修小补（无需采购零配件的）2</w:t>
      </w:r>
      <w:r>
        <w:rPr>
          <w:color w:val="ff0000"/>
          <w:spacing w:val="-3"/>
          <w:sz w:val="21"/>
          <w:szCs w:val="21"/>
        </w:rPr>
        <w:t xml:space="preserve">4</w:t>
      </w:r>
      <w:r>
        <w:rPr>
          <w:rFonts w:hint="eastAsia"/>
          <w:color w:val="ff0000"/>
          <w:spacing w:val="-3"/>
          <w:sz w:val="21"/>
          <w:szCs w:val="21"/>
        </w:rPr>
        <w:t xml:space="preserve">小时内完成，确保园内设施功能正常。</w:t>
      </w:r>
      <w:r>
        <w:rPr>
          <w:rFonts w:hint="eastAsia"/>
          <w:color w:val="000000"/>
        </w:rPr>
      </w:r>
      <w:r/>
    </w:p>
    <w:p>
      <w:pPr>
        <w:pStyle w:val="986"/>
        <w:ind w:firstLine="201"/>
        <w:spacing w:before="0" w:beforeAutospacing="0" w:after="0" w:afterAutospacing="0" w:line="400" w:lineRule="exact"/>
        <w:rPr>
          <w:rStyle w:val="995"/>
          <w:rFonts w:hint="eastAsia"/>
          <w:b w:val="0"/>
          <w:color w:val="000000"/>
        </w:rPr>
        <w:sectPr>
          <w:headerReference w:type="default" r:id="rId9"/>
          <w:footnotePr/>
          <w:endnotePr/>
          <w:type w:val="nextPage"/>
          <w:pgSz w:w="12000" w:h="16901" w:orient="portrait"/>
          <w:pgMar w:top="927" w:right="1641" w:bottom="800" w:left="1054" w:header="0" w:footer="3" w:gutter="0"/>
          <w:cols w:num="1" w:sep="0" w:space="720" w:equalWidth="1"/>
          <w:docGrid w:linePitch="360"/>
        </w:sectPr>
      </w:pPr>
      <w:r>
        <w:rPr>
          <w:rFonts w:hint="eastAsia" w:cs="等线"/>
          <w:b/>
          <w:bCs/>
          <w:color w:val="000000"/>
          <w:sz w:val="20"/>
          <w:szCs w:val="20"/>
        </w:rPr>
        <w:t xml:space="preserve">★</w:t>
      </w:r>
      <w:r>
        <w:rPr>
          <w:rFonts w:hint="eastAsia"/>
          <w:b/>
          <w:bCs/>
          <w:color w:val="000000"/>
          <w:spacing w:val="-3"/>
          <w:sz w:val="21"/>
          <w:szCs w:val="21"/>
        </w:rPr>
        <w:t xml:space="preserve">8、投标人提供承诺书，承诺中标后，日常零星维修的费用（包含材料费）不得少于合同价的2%。</w:t>
      </w:r>
      <w:r>
        <w:rPr>
          <w:rFonts w:hint="eastAsia"/>
          <w:b/>
          <w:color w:val="000000"/>
          <w:szCs w:val="28"/>
        </w:rPr>
        <w:t xml:space="preserve">（本项为实质性要求</w:t>
      </w:r>
      <w:r>
        <w:rPr>
          <w:rStyle w:val="995"/>
          <w:rFonts w:hint="eastAsia"/>
          <w:b w:val="0"/>
          <w:color w:val="000000"/>
        </w:rPr>
      </w:r>
      <w:r/>
    </w:p>
    <w:p>
      <w:pPr>
        <w:pStyle w:val="986"/>
        <w:spacing w:before="0" w:beforeAutospacing="0" w:after="0" w:afterAutospacing="0" w:line="400" w:lineRule="exact"/>
        <w:rPr>
          <w:rFonts w:hint="eastAsia"/>
          <w:color w:val="000000"/>
        </w:rPr>
      </w:pPr>
      <w:r>
        <w:rPr>
          <w:rStyle w:val="995"/>
          <w:rFonts w:hint="eastAsia"/>
          <w:color w:val="000000"/>
        </w:rPr>
        <w:t xml:space="preserve">(四)物业工作衔接要求</w:t>
      </w:r>
      <w:r>
        <w:rPr>
          <w:rFonts w:hint="eastAsia"/>
          <w:color w:val="000000"/>
        </w:rPr>
      </w:r>
      <w:r/>
    </w:p>
    <w:p>
      <w:pPr>
        <w:ind w:left="0" w:right="0" w:firstLine="480"/>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rPr>
        <w:t xml:space="preserve">根据甲方要求，配合做好各类重大活动、应急抢险、迎检及临时性接待等任务（预计250工日/年，费用包含在投标报价中）。</w:t>
      </w:r>
      <w:r>
        <w:rPr>
          <w:rFonts w:ascii="SimSun" w:hAnsi="SimSun" w:eastAsia="SimSun" w:cs="SimSun"/>
          <w:sz w:val="24"/>
          <w:highlight w:val="white"/>
        </w:rPr>
      </w:r>
      <w:r/>
    </w:p>
    <w:p>
      <w:pPr>
        <w:pStyle w:val="986"/>
        <w:ind w:firstLine="480"/>
        <w:spacing w:before="0" w:beforeAutospacing="0" w:after="0" w:afterAutospacing="0" w:line="400" w:lineRule="exact"/>
        <w:rPr>
          <w:rFonts w:hint="eastAsia"/>
          <w:color w:val="000000"/>
        </w:rPr>
      </w:pPr>
      <w:r>
        <w:rPr>
          <w:rFonts w:hint="eastAsia"/>
          <w:color w:val="000000"/>
        </w:rPr>
        <w:t xml:space="preserve">2、做好智慧公园（智能运用）在岗人员的标准化的服务内容。</w:t>
      </w:r>
      <w:r/>
    </w:p>
    <w:p>
      <w:pPr>
        <w:pStyle w:val="986"/>
        <w:ind w:firstLine="480"/>
        <w:spacing w:before="0" w:beforeAutospacing="0" w:after="0" w:afterAutospacing="0" w:line="400" w:lineRule="exact"/>
        <w:rPr>
          <w:color w:val="000000"/>
        </w:rPr>
      </w:pPr>
      <w:r>
        <w:rPr>
          <w:rFonts w:hint="eastAsia"/>
          <w:color w:val="000000"/>
        </w:rPr>
        <w:t xml:space="preserve">3、根据常州市敞开公园管理服务标准要求，</w:t>
      </w:r>
      <w:r>
        <w:rPr>
          <w:color w:val="000000"/>
        </w:rPr>
        <w:t xml:space="preserve">在岗的</w:t>
      </w:r>
      <w:r>
        <w:rPr>
          <w:rFonts w:hint="eastAsia"/>
          <w:color w:val="000000"/>
        </w:rPr>
        <w:t xml:space="preserve">物业</w:t>
      </w:r>
      <w:r>
        <w:rPr>
          <w:color w:val="000000"/>
        </w:rPr>
        <w:t xml:space="preserve">管理服务等人员统一着装，衣帽整齐，须佩戴工号牌和标准化合格证，且有所属单位及服务场所的明显标志。</w:t>
      </w:r>
      <w:r/>
    </w:p>
    <w:p>
      <w:pPr>
        <w:pStyle w:val="986"/>
        <w:ind w:firstLine="480"/>
        <w:spacing w:before="0" w:beforeAutospacing="0" w:after="0" w:afterAutospacing="0" w:line="400" w:lineRule="exact"/>
        <w:rPr>
          <w:rFonts w:hint="eastAsia"/>
          <w:color w:val="000000"/>
        </w:rPr>
      </w:pPr>
      <w:r>
        <w:rPr>
          <w:color w:val="000000"/>
        </w:rPr>
        <w:t xml:space="preserve">4</w:t>
      </w:r>
      <w:r>
        <w:rPr>
          <w:rFonts w:hint="eastAsia"/>
          <w:color w:val="000000"/>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pStyle w:val="986"/>
        <w:ind w:firstLine="480"/>
        <w:spacing w:before="0" w:beforeAutospacing="0" w:after="0" w:afterAutospacing="0" w:line="400" w:lineRule="exact"/>
        <w:rPr>
          <w:rFonts w:hint="eastAsia"/>
          <w:color w:val="000000"/>
        </w:rPr>
      </w:pPr>
      <w:r>
        <w:rPr>
          <w:color w:val="000000"/>
        </w:rPr>
        <w:t xml:space="preserve">5</w:t>
      </w:r>
      <w:r>
        <w:rPr>
          <w:rFonts w:hint="eastAsia"/>
          <w:color w:val="000000"/>
        </w:rPr>
        <w:t xml:space="preserve">、根据行业服务标准,结合采购人相关管理规定、考核要求，独立运作，制订详细、可行的公园保安、保洁管理方案，并结合实际工作在管理中不断完善创新。</w:t>
      </w:r>
      <w:r/>
    </w:p>
    <w:p>
      <w:pPr>
        <w:pStyle w:val="986"/>
        <w:ind w:firstLine="480"/>
        <w:spacing w:before="0" w:beforeAutospacing="0" w:after="0" w:afterAutospacing="0" w:line="400" w:lineRule="exact"/>
        <w:rPr>
          <w:rFonts w:hint="eastAsia"/>
          <w:color w:val="000000"/>
        </w:rPr>
      </w:pPr>
      <w:r>
        <w:rPr>
          <w:color w:val="000000"/>
        </w:rPr>
        <w:t xml:space="preserve">6</w:t>
      </w:r>
      <w:r>
        <w:rPr>
          <w:rFonts w:hint="eastAsia"/>
          <w:color w:val="000000"/>
        </w:rPr>
        <w:t xml:space="preserve">、物业项目负责人或管理人员须与采购人保持积极的工作交流，定期参加工作例会。每天将工作情况向公园反馈，重大情况须及时采取书面形式报告采购人。</w:t>
      </w:r>
      <w:r/>
    </w:p>
    <w:p>
      <w:pPr>
        <w:pStyle w:val="986"/>
        <w:ind w:firstLine="480"/>
        <w:spacing w:before="0" w:beforeAutospacing="0" w:after="0" w:afterAutospacing="0" w:line="400" w:lineRule="exact"/>
        <w:rPr>
          <w:rFonts w:hint="eastAsia"/>
          <w:color w:val="000000"/>
        </w:rPr>
      </w:pPr>
      <w:r>
        <w:rPr>
          <w:color w:val="000000"/>
        </w:rPr>
        <w:t xml:space="preserve">7</w:t>
      </w:r>
      <w:r>
        <w:rPr>
          <w:rFonts w:hint="eastAsia"/>
          <w:color w:val="000000"/>
        </w:rPr>
        <w:t xml:space="preserve">、采购人如认为物业管理、服务人员的工作达不到要求，责成物业公司立即进行调换，并妥善做好衔接工作。</w:t>
      </w:r>
      <w:r>
        <w:rPr>
          <w:color w:val="000000"/>
        </w:rPr>
        <w:t xml:space="preserve">项目负责人必需与投标文件相符，不得</w:t>
      </w:r>
      <w:r>
        <w:rPr>
          <w:rFonts w:hint="eastAsia"/>
          <w:color w:val="000000"/>
        </w:rPr>
        <w:t xml:space="preserve">随意</w:t>
      </w:r>
      <w:r>
        <w:rPr>
          <w:color w:val="000000"/>
        </w:rPr>
        <w:t xml:space="preserve">变更；若中标单位因工作安排或其它原因需要更换</w:t>
      </w:r>
      <w:r>
        <w:rPr>
          <w:rFonts w:hint="eastAsia"/>
          <w:color w:val="000000"/>
        </w:rPr>
        <w:t xml:space="preserve">物业项目</w:t>
      </w:r>
      <w:r>
        <w:rPr>
          <w:color w:val="000000"/>
        </w:rPr>
        <w:t xml:space="preserve">负责人</w:t>
      </w:r>
      <w:r>
        <w:rPr>
          <w:rFonts w:hint="eastAsia"/>
          <w:color w:val="000000"/>
        </w:rPr>
        <w:t xml:space="preserve">的，</w:t>
      </w:r>
      <w:r>
        <w:rPr>
          <w:color w:val="000000"/>
        </w:rPr>
        <w:t xml:space="preserve">应</w:t>
      </w:r>
      <w:r>
        <w:rPr>
          <w:rFonts w:hint="eastAsia"/>
          <w:color w:val="000000"/>
        </w:rPr>
        <w:t xml:space="preserve">与原项目负责人具备同等条件，并</w:t>
      </w:r>
      <w:r>
        <w:rPr>
          <w:color w:val="000000"/>
        </w:rPr>
        <w:t xml:space="preserve">提前14天以书面形式通知采购人，征得采购人的同意后方可更换。</w:t>
      </w:r>
      <w:r>
        <w:rPr>
          <w:rFonts w:hint="eastAsia"/>
          <w:color w:val="000000"/>
        </w:rPr>
      </w:r>
      <w:r/>
    </w:p>
    <w:p>
      <w:pPr>
        <w:pStyle w:val="986"/>
        <w:ind w:firstLine="480"/>
        <w:spacing w:before="0" w:beforeAutospacing="0" w:after="0" w:afterAutospacing="0" w:line="400" w:lineRule="exact"/>
        <w:rPr>
          <w:color w:val="000000"/>
        </w:rPr>
      </w:pPr>
      <w:r>
        <w:rPr>
          <w:color w:val="000000"/>
        </w:rPr>
        <w:t xml:space="preserve">8</w:t>
      </w:r>
      <w:r>
        <w:rPr>
          <w:rFonts w:hint="eastAsia"/>
          <w:color w:val="000000"/>
        </w:rPr>
        <w:t xml:space="preserve">、结合公园实际，完善工作台账，制订年度、月度</w:t>
      </w:r>
      <w:r>
        <w:rPr>
          <w:color w:val="000000"/>
        </w:rPr>
        <w:t xml:space="preserve">、每周</w:t>
      </w:r>
      <w:r>
        <w:rPr>
          <w:rFonts w:hint="eastAsia"/>
          <w:color w:val="000000"/>
        </w:rPr>
        <w:t xml:space="preserve">工作计划等，做好各项工作记录，保存完好，以备采购人核查。</w:t>
      </w:r>
      <w:r>
        <w:rPr>
          <w:color w:val="000000"/>
        </w:rPr>
      </w:r>
      <w:r/>
    </w:p>
    <w:p>
      <w:pPr>
        <w:pStyle w:val="986"/>
        <w:ind w:firstLine="480"/>
        <w:spacing w:before="0" w:beforeAutospacing="0" w:after="0" w:afterAutospacing="0" w:line="400" w:lineRule="exact"/>
        <w:rPr>
          <w:rFonts w:hint="eastAsia"/>
          <w:color w:val="000000"/>
        </w:rPr>
      </w:pPr>
      <w:r>
        <w:rPr>
          <w:color w:val="000000"/>
        </w:rPr>
        <w:t xml:space="preserve">9</w:t>
      </w:r>
      <w:r>
        <w:rPr>
          <w:rFonts w:hint="eastAsia"/>
          <w:color w:val="000000"/>
        </w:rPr>
        <w:t xml:space="preserve">、积极配合做好公园园事花事活动全过程的保卫保洁工作。</w:t>
      </w:r>
      <w:r/>
    </w:p>
    <w:p>
      <w:pPr>
        <w:pStyle w:val="986"/>
        <w:ind w:firstLine="480"/>
        <w:spacing w:before="0" w:beforeAutospacing="0" w:after="0" w:afterAutospacing="0" w:line="400" w:lineRule="exact"/>
        <w:rPr>
          <w:rFonts w:hint="eastAsia"/>
          <w:color w:val="000000"/>
        </w:rPr>
      </w:pPr>
      <w:r>
        <w:rPr>
          <w:color w:val="000000"/>
        </w:rPr>
        <w:t xml:space="preserve">10</w:t>
      </w:r>
      <w:r>
        <w:rPr>
          <w:rFonts w:hint="eastAsia"/>
          <w:color w:val="000000"/>
        </w:rPr>
        <w:t xml:space="preserve">、特殊区域落叶清扫和特殊区域(例如：水杉、池杉落叶)落叶收集都必须根据甲方具体要求进行。</w:t>
      </w:r>
      <w:r/>
    </w:p>
    <w:p>
      <w:pPr>
        <w:pStyle w:val="986"/>
        <w:ind w:firstLine="482"/>
        <w:spacing w:before="0" w:beforeAutospacing="0" w:after="0" w:afterAutospacing="0" w:line="400" w:lineRule="exact"/>
        <w:rPr>
          <w:rFonts w:hint="eastAsia"/>
          <w:color w:val="000000"/>
        </w:rPr>
      </w:pPr>
      <w:r>
        <w:rPr>
          <w:rStyle w:val="995"/>
          <w:rFonts w:hint="eastAsia"/>
          <w:color w:val="000000"/>
        </w:rPr>
        <w:t xml:space="preserve">(五)奖惩措施</w:t>
      </w:r>
      <w:r>
        <w:rPr>
          <w:rFonts w:hint="eastAsia"/>
          <w:color w:val="000000"/>
        </w:rPr>
      </w:r>
      <w:r/>
    </w:p>
    <w:p>
      <w:pPr>
        <w:pStyle w:val="922"/>
        <w:ind w:firstLine="480"/>
        <w:spacing w:line="360" w:lineRule="auto"/>
        <w:rPr>
          <w:color w:val="000000"/>
          <w:sz w:val="24"/>
          <w:szCs w:val="28"/>
        </w:rPr>
      </w:pPr>
      <w:r>
        <w:rPr>
          <w:color w:val="000000"/>
          <w:sz w:val="24"/>
          <w:szCs w:val="28"/>
        </w:rPr>
        <w:t xml:space="preserve">1、采购人根据考核标准，开展日考核、月度考核和季度考核等，结合中标单位的人员考勤、工作成绩、现场效果、优质服务等情况进行百分制考核，每月综合得分与当月支付金额挂钩。</w:t>
      </w:r>
      <w:r/>
    </w:p>
    <w:p>
      <w:pPr>
        <w:pStyle w:val="922"/>
        <w:ind w:firstLine="480"/>
        <w:spacing w:line="360" w:lineRule="auto"/>
        <w:rPr>
          <w:color w:val="000000"/>
          <w:sz w:val="24"/>
          <w:szCs w:val="28"/>
        </w:rPr>
      </w:pPr>
      <w:r>
        <w:rPr>
          <w:color w:val="000000"/>
          <w:sz w:val="24"/>
          <w:szCs w:val="28"/>
        </w:rPr>
        <w:t xml:space="preserve">2、中标单位按时制定工作计划，经采购人审核后安排相关工作，采购人根据工作计划完成情况进行考核。</w:t>
      </w:r>
      <w:r/>
    </w:p>
    <w:p>
      <w:pPr>
        <w:pStyle w:val="922"/>
        <w:ind w:firstLine="480"/>
        <w:spacing w:line="360" w:lineRule="auto"/>
        <w:rPr>
          <w:color w:val="000000"/>
          <w:sz w:val="24"/>
          <w:szCs w:val="28"/>
        </w:rPr>
      </w:pPr>
      <w:r>
        <w:rPr>
          <w:color w:val="000000"/>
          <w:sz w:val="24"/>
          <w:szCs w:val="28"/>
        </w:rPr>
        <w:t xml:space="preserve">3、以上扣分在月度内累计得出当月得分。</w:t>
      </w:r>
      <w:r/>
    </w:p>
    <w:p>
      <w:pPr>
        <w:pStyle w:val="922"/>
        <w:ind w:firstLine="480"/>
        <w:spacing w:line="360" w:lineRule="auto"/>
        <w:rPr>
          <w:color w:val="000000"/>
          <w:sz w:val="24"/>
          <w:szCs w:val="28"/>
        </w:rPr>
      </w:pPr>
      <w:r>
        <w:rPr>
          <w:color w:val="000000"/>
          <w:sz w:val="24"/>
          <w:szCs w:val="28"/>
        </w:rPr>
        <w:t xml:space="preserve">4、月考核综合得分92分（含）</w:t>
      </w:r>
      <w:r>
        <w:rPr>
          <w:rFonts w:hint="eastAsia"/>
          <w:color w:val="000000"/>
          <w:sz w:val="24"/>
          <w:szCs w:val="28"/>
        </w:rPr>
        <w:t xml:space="preserve">以上</w:t>
      </w:r>
      <w:r>
        <w:rPr>
          <w:color w:val="000000"/>
          <w:sz w:val="24"/>
          <w:szCs w:val="28"/>
        </w:rPr>
        <w:t xml:space="preserve">为优秀；85分（含）至92分以下为合格；85分以下为不合格。低于92分则按比例扣除相应月</w:t>
      </w:r>
      <w:r>
        <w:rPr>
          <w:sz w:val="24"/>
          <w:szCs w:val="28"/>
        </w:rPr>
        <w:t xml:space="preserve">度</w:t>
      </w:r>
      <w:r>
        <w:rPr>
          <w:rFonts w:hint="eastAsia"/>
          <w:sz w:val="24"/>
          <w:szCs w:val="28"/>
        </w:rPr>
        <w:t xml:space="preserve">人员费用</w:t>
      </w:r>
      <w:r>
        <w:rPr>
          <w:sz w:val="24"/>
          <w:szCs w:val="28"/>
        </w:rPr>
        <w:t xml:space="preserve">，</w:t>
      </w:r>
      <w:r>
        <w:rPr>
          <w:color w:val="000000"/>
          <w:sz w:val="24"/>
          <w:szCs w:val="28"/>
        </w:rPr>
        <w:t xml:space="preserve">当月付款时兑现。</w:t>
      </w:r>
      <w:r/>
    </w:p>
    <w:p>
      <w:pPr>
        <w:pStyle w:val="922"/>
        <w:ind w:firstLine="480"/>
        <w:spacing w:line="360" w:lineRule="auto"/>
        <w:rPr>
          <w:color w:val="000000"/>
          <w:sz w:val="24"/>
          <w:szCs w:val="28"/>
        </w:rPr>
      </w:pPr>
      <w:r>
        <w:rPr>
          <w:color w:val="000000"/>
          <w:sz w:val="24"/>
          <w:szCs w:val="28"/>
        </w:rPr>
        <w:t xml:space="preserve">5、暴露出的同一问题未及时整改或反复发生的，采购人将开出“工作联系单”；再不整改采购人将开出“整改通知书”，并在月度考核综合评分中直接扣除3分。</w:t>
      </w:r>
      <w:r/>
    </w:p>
    <w:p>
      <w:pPr>
        <w:pStyle w:val="922"/>
        <w:ind w:firstLine="480"/>
        <w:spacing w:line="360" w:lineRule="auto"/>
        <w:rPr>
          <w:color w:val="000000"/>
          <w:sz w:val="24"/>
          <w:szCs w:val="28"/>
        </w:rPr>
      </w:pPr>
      <w:r>
        <w:rPr>
          <w:color w:val="000000"/>
          <w:sz w:val="24"/>
          <w:szCs w:val="28"/>
        </w:rPr>
        <w:t xml:space="preserve">6、中标单位项目负责人及相关管理人员应按时参加由采购人召集的各种例会及其它临时通知的检查、会议，无故缺席扣1000元/人·次，缺席超过二次甲方有权解除合同，并向中标单位追究由此给采购人带来的一切损失。所有费用在付款中扣除。</w:t>
      </w:r>
      <w:r/>
    </w:p>
    <w:p>
      <w:pPr>
        <w:pStyle w:val="922"/>
        <w:ind w:firstLine="480"/>
        <w:spacing w:line="360" w:lineRule="auto"/>
        <w:rPr>
          <w:color w:val="000000"/>
          <w:sz w:val="24"/>
          <w:szCs w:val="28"/>
        </w:rPr>
      </w:pPr>
      <w:r>
        <w:rPr>
          <w:color w:val="000000"/>
          <w:sz w:val="24"/>
          <w:szCs w:val="28"/>
        </w:rPr>
        <w:t xml:space="preserve">7、乙方接受甲方对服务人员在岗情况的日常监督和不定期抽查。日常管理中有人员缺勤的，按合同报价进行相应扣款（按日平均工资折算）；不定期抽查中有人员缺勤的，按合同报价双倍扣款。</w:t>
      </w:r>
      <w:r/>
    </w:p>
    <w:p>
      <w:pPr>
        <w:pStyle w:val="922"/>
        <w:ind w:firstLine="480"/>
        <w:spacing w:line="360" w:lineRule="auto"/>
        <w:rPr>
          <w:color w:val="000000"/>
          <w:sz w:val="24"/>
          <w:szCs w:val="28"/>
        </w:rPr>
      </w:pPr>
      <w:r>
        <w:rPr>
          <w:color w:val="000000"/>
          <w:sz w:val="24"/>
          <w:szCs w:val="28"/>
        </w:rPr>
        <w:t xml:space="preserve">8、有下列情形之一的，采购人有权单方终止合同，当月的经费不予结算：</w:t>
      </w:r>
      <w:r/>
    </w:p>
    <w:p>
      <w:pPr>
        <w:pStyle w:val="922"/>
        <w:ind w:firstLine="480"/>
        <w:spacing w:line="360" w:lineRule="auto"/>
        <w:rPr>
          <w:color w:val="000000"/>
          <w:sz w:val="24"/>
          <w:szCs w:val="28"/>
        </w:rPr>
      </w:pPr>
      <w:r>
        <w:rPr>
          <w:color w:val="000000"/>
          <w:sz w:val="24"/>
          <w:szCs w:val="28"/>
        </w:rPr>
        <w:t xml:space="preserve">(1)未按招标文件的要求组织</w:t>
      </w:r>
      <w:r>
        <w:rPr>
          <w:rFonts w:hint="eastAsia"/>
          <w:color w:val="000000"/>
          <w:sz w:val="24"/>
          <w:szCs w:val="28"/>
        </w:rPr>
        <w:t xml:space="preserve">物业</w:t>
      </w:r>
      <w:r>
        <w:rPr>
          <w:color w:val="000000"/>
          <w:sz w:val="24"/>
          <w:szCs w:val="28"/>
        </w:rPr>
        <w:t xml:space="preserve">服务工作的；</w:t>
      </w:r>
      <w:r/>
    </w:p>
    <w:p>
      <w:pPr>
        <w:pStyle w:val="922"/>
        <w:ind w:firstLine="480"/>
        <w:spacing w:line="360" w:lineRule="auto"/>
        <w:rPr>
          <w:color w:val="000000"/>
          <w:sz w:val="24"/>
          <w:szCs w:val="28"/>
        </w:rPr>
      </w:pPr>
      <w:r>
        <w:rPr>
          <w:color w:val="000000"/>
          <w:sz w:val="24"/>
          <w:szCs w:val="28"/>
        </w:rPr>
        <w:t xml:space="preserve">(2)年度考核中，有二次月度考核综合评分在85分以下的；</w:t>
      </w:r>
      <w:r/>
    </w:p>
    <w:p>
      <w:pPr>
        <w:pStyle w:val="922"/>
        <w:ind w:firstLine="480"/>
        <w:spacing w:line="360" w:lineRule="auto"/>
        <w:rPr>
          <w:color w:val="000000"/>
          <w:sz w:val="24"/>
          <w:szCs w:val="28"/>
        </w:rPr>
      </w:pPr>
      <w:r>
        <w:rPr>
          <w:color w:val="000000"/>
          <w:sz w:val="24"/>
          <w:szCs w:val="28"/>
        </w:rPr>
        <w:t xml:space="preserve">(3)服务合同进行转包的；</w:t>
      </w:r>
      <w:r/>
    </w:p>
    <w:p>
      <w:pPr>
        <w:pStyle w:val="922"/>
        <w:ind w:firstLine="480"/>
        <w:spacing w:line="360" w:lineRule="auto"/>
        <w:rPr>
          <w:color w:val="000000"/>
          <w:sz w:val="24"/>
          <w:szCs w:val="28"/>
        </w:rPr>
      </w:pPr>
      <w:r>
        <w:rPr>
          <w:color w:val="000000"/>
          <w:sz w:val="24"/>
          <w:szCs w:val="28"/>
        </w:rPr>
        <w:t xml:space="preserve">(4)未按采购人指令要求，二次未及时进行整改并无正当理由(书面)。</w:t>
      </w:r>
      <w:r/>
    </w:p>
    <w:p>
      <w:pPr>
        <w:pStyle w:val="986"/>
        <w:ind w:firstLine="360"/>
        <w:spacing w:before="0" w:beforeAutospacing="0" w:after="0" w:afterAutospacing="0" w:line="400" w:lineRule="exact"/>
        <w:rPr>
          <w:rFonts w:hint="eastAsia"/>
          <w:color w:val="000000"/>
        </w:rPr>
      </w:pPr>
      <w:r>
        <w:rPr>
          <w:rStyle w:val="970"/>
          <w:rFonts w:hint="eastAsia"/>
          <w:color w:val="000000"/>
        </w:rPr>
        <w:t xml:space="preserve"> </w:t>
      </w:r>
      <w:r>
        <w:rPr>
          <w:rStyle w:val="995"/>
          <w:rFonts w:hint="eastAsia"/>
          <w:color w:val="000000"/>
        </w:rPr>
        <w:t xml:space="preserve">(六)其他明确事项</w:t>
      </w:r>
      <w:r>
        <w:rPr>
          <w:rFonts w:hint="eastAsia"/>
          <w:color w:val="000000"/>
        </w:rPr>
      </w:r>
      <w:r/>
    </w:p>
    <w:p>
      <w:pPr>
        <w:pStyle w:val="986"/>
        <w:ind w:firstLine="480"/>
        <w:spacing w:before="0" w:beforeAutospacing="0" w:after="0" w:afterAutospacing="0" w:line="400" w:lineRule="exact"/>
        <w:rPr>
          <w:color w:val="000000"/>
          <w:lang w:bidi="ar"/>
        </w:rPr>
      </w:pPr>
      <w:r>
        <w:rPr>
          <w:color w:val="000000"/>
          <w:lang w:bidi="ar"/>
        </w:rPr>
        <w:t xml:space="preserve">1、中标单位</w:t>
      </w:r>
      <w:r>
        <w:rPr>
          <w:rFonts w:hint="eastAsia"/>
          <w:color w:val="000000"/>
          <w:lang w:bidi="ar"/>
        </w:rPr>
        <w:t xml:space="preserve">应</w:t>
      </w:r>
      <w:r>
        <w:rPr>
          <w:color w:val="000000"/>
          <w:lang w:bidi="ar"/>
        </w:rPr>
        <w:t xml:space="preserve">在本物业管理服务区域内设立专门机构负责相关的日常管理工作，并独自承担全部人员的用工风险。</w:t>
      </w:r>
      <w:r/>
    </w:p>
    <w:p>
      <w:pPr>
        <w:pStyle w:val="986"/>
        <w:ind w:firstLine="480"/>
        <w:spacing w:before="0" w:beforeAutospacing="0" w:after="0" w:afterAutospacing="0" w:line="400" w:lineRule="exact"/>
        <w:rPr>
          <w:rFonts w:hint="eastAsia"/>
          <w:color w:val="000000"/>
          <w:lang w:bidi="ar"/>
        </w:rPr>
      </w:pPr>
      <w:r>
        <w:rPr>
          <w:color w:val="000000"/>
          <w:lang w:bidi="ar"/>
        </w:rPr>
        <w:t xml:space="preserve">2</w:t>
      </w:r>
      <w:r>
        <w:rPr>
          <w:rFonts w:hint="eastAsia"/>
          <w:color w:val="000000"/>
          <w:lang w:bidi="ar"/>
        </w:rPr>
        <w:t xml:space="preserve">、公共设施由中标人负责日常看护，发现问题及时上报，因工作疏忽造成损失的应予考核扣分，并承担赔偿责任。</w:t>
      </w:r>
      <w:r/>
    </w:p>
    <w:p>
      <w:pPr>
        <w:pStyle w:val="986"/>
        <w:ind w:firstLine="480"/>
        <w:spacing w:before="0" w:beforeAutospacing="0" w:after="0" w:afterAutospacing="0" w:line="400" w:lineRule="exact"/>
        <w:rPr>
          <w:rFonts w:hint="eastAsia"/>
          <w:color w:val="000000"/>
          <w:lang w:bidi="ar"/>
        </w:rPr>
      </w:pPr>
      <w:r>
        <w:rPr>
          <w:color w:val="000000"/>
          <w:lang w:bidi="ar"/>
        </w:rPr>
        <w:t xml:space="preserve">3</w:t>
      </w:r>
      <w:r>
        <w:rPr>
          <w:rFonts w:hint="eastAsia"/>
          <w:color w:val="000000"/>
          <w:lang w:bidi="ar"/>
        </w:rPr>
        <w:t xml:space="preserve">、用于服务管理的劳动、清洁用品用具用品、保洁机械设备等由投标人负责购置并承担费用；采购人办公场所的用具(如垃圾桶等)由采购人负责。</w:t>
      </w:r>
      <w:r/>
    </w:p>
    <w:p>
      <w:pPr>
        <w:pStyle w:val="986"/>
        <w:ind w:firstLine="480"/>
        <w:spacing w:before="0" w:beforeAutospacing="0" w:after="0" w:afterAutospacing="0" w:line="400" w:lineRule="exact"/>
        <w:rPr>
          <w:rFonts w:hint="eastAsia"/>
          <w:color w:val="000000"/>
          <w:lang w:bidi="ar"/>
        </w:rPr>
      </w:pPr>
      <w:r>
        <w:rPr>
          <w:color w:val="000000"/>
          <w:lang w:bidi="ar"/>
        </w:rPr>
        <w:t xml:space="preserve">4</w:t>
      </w:r>
      <w:r>
        <w:rPr>
          <w:rFonts w:hint="eastAsia"/>
          <w:color w:val="000000"/>
          <w:lang w:bidi="ar"/>
        </w:rPr>
        <w:t xml:space="preserve">、中标单位的物业管理用房由采购人提供，相关办公设备由中标单位自行解决。</w:t>
      </w:r>
      <w:r/>
    </w:p>
    <w:p>
      <w:pPr>
        <w:pStyle w:val="986"/>
        <w:ind w:firstLine="480"/>
        <w:spacing w:before="0" w:beforeAutospacing="0" w:after="0" w:afterAutospacing="0" w:line="400" w:lineRule="exact"/>
        <w:rPr>
          <w:rFonts w:hint="eastAsia"/>
          <w:color w:val="000000"/>
          <w:lang w:bidi="ar"/>
        </w:rPr>
      </w:pPr>
      <w:r>
        <w:rPr>
          <w:color w:val="000000"/>
          <w:lang w:bidi="ar"/>
        </w:rPr>
        <w:t xml:space="preserve">5</w:t>
      </w:r>
      <w:r>
        <w:rPr>
          <w:rFonts w:hint="eastAsia"/>
          <w:color w:val="000000"/>
          <w:lang w:bidi="ar"/>
        </w:rPr>
        <w:t xml:space="preserve">、中标单位必须根据采购文件提供各项管理标准，岗位职责及工作程序，考核细则和服务承诺；必须遵守公园内各项制度和管理规定，并服从采购人的统一调配与管理。</w:t>
      </w:r>
      <w:r/>
    </w:p>
    <w:p>
      <w:pPr>
        <w:pStyle w:val="986"/>
        <w:ind w:firstLine="480"/>
        <w:spacing w:before="0" w:beforeAutospacing="0" w:after="0" w:afterAutospacing="0" w:line="400" w:lineRule="exact"/>
        <w:rPr>
          <w:rFonts w:hint="eastAsia"/>
          <w:color w:val="000000"/>
          <w:lang w:bidi="ar"/>
        </w:rPr>
      </w:pPr>
      <w:r>
        <w:rPr>
          <w:color w:val="000000"/>
          <w:lang w:bidi="ar"/>
        </w:rPr>
        <w:t xml:space="preserve">6、</w:t>
      </w:r>
      <w:r>
        <w:rPr>
          <w:rFonts w:hint="eastAsia"/>
          <w:color w:val="000000"/>
          <w:lang w:bidi="ar"/>
        </w:rPr>
        <w:t xml:space="preserve">中标单位应</w:t>
      </w:r>
      <w:r>
        <w:rPr>
          <w:color w:val="000000"/>
          <w:lang w:bidi="ar"/>
        </w:rPr>
        <w:t xml:space="preserve">严格按照合同要求，配置相应数量的服务人员，</w:t>
      </w:r>
      <w:r>
        <w:rPr>
          <w:rFonts w:hint="eastAsia"/>
          <w:color w:val="000000"/>
          <w:lang w:bidi="ar"/>
        </w:rPr>
        <w:t xml:space="preserve">在上岗前签订劳动合同并按照国家有关规定缴纳社会保险。根据采购人要求</w:t>
      </w:r>
      <w:r>
        <w:rPr>
          <w:rFonts w:hint="eastAsia"/>
          <w:color w:val="ff0000"/>
          <w:lang w:bidi="ar"/>
        </w:rPr>
        <w:t xml:space="preserve">做好全体服务人员标准化培训，</w:t>
      </w:r>
      <w:r>
        <w:rPr>
          <w:color w:val="000000"/>
          <w:lang w:bidi="ar"/>
        </w:rPr>
        <w:t xml:space="preserve">落实作息时间，</w:t>
      </w:r>
      <w:r>
        <w:rPr>
          <w:rFonts w:ascii="SimSun" w:hAnsi="SimSun" w:eastAsia="SimSun" w:cs="SimSun"/>
          <w:color w:val="000000"/>
          <w:sz w:val="21"/>
          <w:highlight w:val="white"/>
        </w:rPr>
        <w:t xml:space="preserve">（节假日期间正常排班），</w:t>
      </w:r>
      <w:r>
        <w:rPr>
          <w:color w:val="000000"/>
          <w:lang w:bidi="ar"/>
        </w:rPr>
        <w:t xml:space="preserve">上班、下班</w:t>
      </w:r>
      <w:r>
        <w:rPr>
          <w:rFonts w:hint="eastAsia"/>
          <w:color w:val="000000"/>
          <w:lang w:bidi="ar"/>
        </w:rPr>
        <w:t xml:space="preserve">必须</w:t>
      </w:r>
      <w:r>
        <w:rPr>
          <w:color w:val="000000"/>
          <w:lang w:bidi="ar"/>
        </w:rPr>
        <w:t xml:space="preserve">打卡，服务人员数量不达标、缺岗的则以缺勤计算。每月按时上报《服务单位人员考勤表》、《人员费用扣款结算单》</w:t>
      </w:r>
      <w:r>
        <w:rPr>
          <w:rFonts w:hint="eastAsia"/>
          <w:color w:val="000000"/>
          <w:lang w:bidi="ar"/>
        </w:rPr>
        <w:t xml:space="preserve">等</w:t>
      </w:r>
      <w:r>
        <w:rPr>
          <w:color w:val="000000"/>
          <w:lang w:bidi="ar"/>
        </w:rPr>
        <w:t xml:space="preserve">，经甲方签字确认并作为结算依据。</w:t>
      </w:r>
      <w:r>
        <w:rPr>
          <w:rFonts w:hint="eastAsia"/>
          <w:color w:val="000000"/>
          <w:lang w:bidi="ar"/>
        </w:rPr>
      </w:r>
      <w:r/>
    </w:p>
    <w:p>
      <w:pPr>
        <w:pStyle w:val="986"/>
        <w:ind w:firstLine="480"/>
        <w:spacing w:before="0" w:beforeAutospacing="0" w:after="0" w:afterAutospacing="0" w:line="400" w:lineRule="exact"/>
        <w:rPr>
          <w:color w:val="000000"/>
          <w:lang w:bidi="ar"/>
        </w:rPr>
      </w:pPr>
      <w:r>
        <w:rPr>
          <w:color w:val="000000"/>
          <w:lang w:bidi="ar"/>
        </w:rPr>
        <w:t xml:space="preserve">7</w:t>
      </w:r>
      <w:r>
        <w:rPr>
          <w:rFonts w:hint="eastAsia"/>
          <w:color w:val="000000"/>
          <w:lang w:bidi="ar"/>
        </w:rPr>
        <w:t xml:space="preserve">、本合同采用总价包干制，项目总价包括招标文件所确定的采购范围相应服务的各项应有费用，以及为完成该项服务项目所涉及到的一切相关费用，包括但不限于：税金、人员工资、社保、福利等政策性调整因素以及其他政策性文件规定的各项应有费用。</w:t>
      </w:r>
      <w:r>
        <w:rPr>
          <w:color w:val="000000"/>
          <w:lang w:bidi="ar"/>
        </w:rPr>
      </w:r>
      <w:r/>
    </w:p>
    <w:p>
      <w:pPr>
        <w:pStyle w:val="986"/>
        <w:ind w:firstLine="480"/>
        <w:spacing w:before="0" w:beforeAutospacing="0" w:after="0" w:afterAutospacing="0" w:line="400" w:lineRule="exact"/>
        <w:rPr>
          <w:rFonts w:hint="eastAsia"/>
          <w:color w:val="000000"/>
          <w:lang w:bidi="ar"/>
        </w:rPr>
      </w:pPr>
      <w:r>
        <w:rPr>
          <w:rFonts w:hint="eastAsia"/>
          <w:color w:val="000000"/>
          <w:lang w:bidi="ar"/>
        </w:rPr>
        <w:t xml:space="preserve">8、本项目合同执行过程中如遇政策性要求，从其规定并签订补充协议。</w:t>
      </w:r>
      <w:r/>
    </w:p>
    <w:p>
      <w:pPr>
        <w:pStyle w:val="922"/>
        <w:ind w:firstLine="482"/>
        <w:rPr>
          <w:rFonts w:hint="eastAsia" w:ascii="宋体" w:hAnsi="宋体" w:cs="宋体"/>
          <w:b/>
          <w:color w:val="000000"/>
          <w:sz w:val="24"/>
        </w:rPr>
      </w:pPr>
      <w:r>
        <w:rPr>
          <w:rFonts w:hint="eastAsia" w:ascii="宋体" w:hAnsi="宋体" w:cs="宋体"/>
          <w:b/>
          <w:color w:val="000000"/>
          <w:sz w:val="24"/>
        </w:rPr>
        <w:t xml:space="preserve"> (七)岗位要求</w:t>
      </w:r>
      <w:r/>
    </w:p>
    <w:p>
      <w:pPr>
        <w:pStyle w:val="922"/>
        <w:ind w:firstLine="480"/>
        <w:spacing w:line="360" w:lineRule="auto"/>
        <w:rPr>
          <w:rFonts w:hint="eastAsia"/>
          <w:color w:val="000000"/>
          <w:sz w:val="24"/>
        </w:rPr>
      </w:pPr>
      <w:r>
        <w:rPr>
          <w:rFonts w:hint="eastAsia"/>
          <w:color w:val="000000"/>
          <w:sz w:val="24"/>
        </w:rPr>
        <w:t xml:space="preserve">1、项目经理：本科及以上学历，</w:t>
      </w:r>
      <w:r>
        <w:rPr>
          <w:color w:val="000000"/>
          <w:sz w:val="24"/>
        </w:rPr>
        <w:t xml:space="preserve">60</w:t>
      </w:r>
      <w:r>
        <w:rPr>
          <w:rFonts w:hint="eastAsia"/>
          <w:color w:val="000000"/>
          <w:sz w:val="24"/>
        </w:rPr>
        <w:t xml:space="preserve">岁以下，政治思想素质高，工作责任性强，熟悉保洁标准化管理操作流程，有较强的管理能力和良好的组织、沟通与协调能力，具有一定的消防理论知识及应急消防处置能力，具有建（构）筑物消防员证，物业管理经理上岗证，获得</w:t>
      </w:r>
      <w:r>
        <w:rPr>
          <w:rFonts w:hint="eastAsia"/>
          <w:color w:val="000000"/>
          <w:sz w:val="24"/>
        </w:rPr>
        <w:t xml:space="preserve">行政主管部门</w:t>
      </w:r>
      <w:r>
        <w:rPr>
          <w:rFonts w:hint="eastAsia"/>
          <w:color w:val="000000"/>
          <w:sz w:val="24"/>
        </w:rPr>
        <w:t xml:space="preserve">颁发荣誉表彰。</w:t>
      </w:r>
      <w:r/>
    </w:p>
    <w:p>
      <w:pPr>
        <w:pStyle w:val="922"/>
        <w:ind w:firstLine="480"/>
        <w:spacing w:line="360" w:lineRule="auto"/>
        <w:rPr>
          <w:rFonts w:hint="eastAsia"/>
          <w:color w:val="000000"/>
          <w:sz w:val="24"/>
        </w:rPr>
      </w:pPr>
      <w:r>
        <w:rPr>
          <w:color w:val="000000"/>
          <w:sz w:val="24"/>
        </w:rPr>
        <w:t xml:space="preserve">2</w:t>
      </w:r>
      <w:r>
        <w:rPr>
          <w:rFonts w:hint="eastAsia"/>
          <w:color w:val="000000"/>
          <w:sz w:val="24"/>
        </w:rPr>
        <w:t xml:space="preserve">、园容保洁主管：</w:t>
      </w:r>
      <w:r>
        <w:rPr>
          <w:color w:val="000000"/>
          <w:sz w:val="24"/>
        </w:rPr>
        <w:t xml:space="preserve">60</w:t>
      </w:r>
      <w:r>
        <w:rPr>
          <w:rFonts w:hint="eastAsia"/>
          <w:color w:val="000000"/>
          <w:sz w:val="24"/>
        </w:rPr>
        <w:t xml:space="preserve">岁以下，大专及以上学历，具有</w:t>
      </w:r>
      <w:r>
        <w:rPr>
          <w:color w:val="000000"/>
          <w:sz w:val="24"/>
        </w:rPr>
        <w:t xml:space="preserve">2</w:t>
      </w:r>
      <w:r>
        <w:rPr>
          <w:rFonts w:hint="eastAsia"/>
          <w:color w:val="000000"/>
          <w:sz w:val="24"/>
        </w:rPr>
        <w:t xml:space="preserve">年以上相关工作经验，有较强的管理能力和良好的组织、沟通与协调能力。具有人社部门颁发的高级消毒员或保洁员证书。</w:t>
      </w:r>
      <w:r/>
    </w:p>
    <w:p>
      <w:pPr>
        <w:pStyle w:val="922"/>
        <w:ind w:firstLine="480"/>
        <w:spacing w:line="360" w:lineRule="auto"/>
        <w:rPr>
          <w:rFonts w:hint="eastAsia"/>
          <w:color w:val="000000"/>
          <w:sz w:val="24"/>
        </w:rPr>
      </w:pPr>
      <w:r>
        <w:rPr>
          <w:rFonts w:hint="eastAsia"/>
          <w:color w:val="000000"/>
          <w:sz w:val="24"/>
        </w:rPr>
        <w:t xml:space="preserve">3、保安服务主管：</w:t>
      </w:r>
      <w:r>
        <w:rPr>
          <w:color w:val="000000"/>
          <w:sz w:val="24"/>
        </w:rPr>
        <w:t xml:space="preserve">60</w:t>
      </w:r>
      <w:r>
        <w:rPr>
          <w:rFonts w:hint="eastAsia"/>
          <w:color w:val="000000"/>
          <w:sz w:val="24"/>
        </w:rPr>
        <w:t xml:space="preserve">岁以下，大专及以上学历，具有</w:t>
      </w:r>
      <w:r>
        <w:rPr>
          <w:color w:val="000000"/>
          <w:sz w:val="24"/>
        </w:rPr>
        <w:t xml:space="preserve">2</w:t>
      </w:r>
      <w:r>
        <w:rPr>
          <w:rFonts w:hint="eastAsia"/>
          <w:color w:val="000000"/>
          <w:sz w:val="24"/>
        </w:rPr>
        <w:t xml:space="preserve">年以上相关工作经验，有较强的管理能力和良好的组织、沟通与协调能力。具有人社部门颁发的中级及以上保安员证，应急管理部门颁发的应急救援证，建（构）筑物消防员证书，红十字会颁发初级及以上救护员证。</w:t>
      </w:r>
      <w:r/>
    </w:p>
    <w:p>
      <w:pPr>
        <w:pStyle w:val="922"/>
        <w:ind w:firstLine="480"/>
        <w:spacing w:line="360" w:lineRule="auto"/>
        <w:rPr>
          <w:rFonts w:hint="eastAsia"/>
          <w:color w:val="000000"/>
          <w:sz w:val="24"/>
        </w:rPr>
      </w:pPr>
      <w:r>
        <w:rPr>
          <w:color w:val="000000"/>
          <w:sz w:val="24"/>
        </w:rPr>
        <w:t xml:space="preserve">4</w:t>
      </w:r>
      <w:r>
        <w:rPr>
          <w:rFonts w:hint="eastAsia"/>
          <w:color w:val="000000"/>
          <w:sz w:val="24"/>
        </w:rPr>
        <w:t xml:space="preserve">、日常维修主管：</w:t>
      </w:r>
      <w:r>
        <w:rPr>
          <w:color w:val="000000"/>
          <w:sz w:val="24"/>
        </w:rPr>
        <w:t xml:space="preserve">60</w:t>
      </w:r>
      <w:r>
        <w:rPr>
          <w:rFonts w:hint="eastAsia"/>
          <w:color w:val="000000"/>
          <w:sz w:val="24"/>
        </w:rPr>
        <w:t xml:space="preserve">岁以下，</w:t>
      </w:r>
      <w:r>
        <w:rPr>
          <w:rFonts w:hint="eastAsia"/>
          <w:color w:val="000000"/>
          <w:sz w:val="24"/>
        </w:rPr>
        <w:t xml:space="preserve">大专</w:t>
      </w:r>
      <w:r>
        <w:rPr>
          <w:rFonts w:hint="eastAsia"/>
          <w:color w:val="000000"/>
          <w:sz w:val="24"/>
        </w:rPr>
        <w:t xml:space="preserve">以上学历，具有</w:t>
      </w:r>
      <w:r>
        <w:rPr>
          <w:color w:val="000000"/>
          <w:sz w:val="24"/>
        </w:rPr>
        <w:t xml:space="preserve">5</w:t>
      </w:r>
      <w:r>
        <w:rPr>
          <w:rFonts w:hint="eastAsia"/>
          <w:color w:val="000000"/>
          <w:sz w:val="24"/>
        </w:rPr>
        <w:t xml:space="preserve">年以上相关工作经验，持有专业上岗证书，并有单独操作技能，有较强的管理能力和良好的组织、沟通与协调能力，具有高低压电工证，市场监督管理局颁发的特种设备安全管理员证。</w:t>
      </w:r>
      <w:r/>
    </w:p>
    <w:p>
      <w:pPr>
        <w:pStyle w:val="922"/>
        <w:ind w:firstLine="480"/>
        <w:spacing w:line="360" w:lineRule="auto"/>
        <w:rPr>
          <w:color w:val="000000"/>
          <w:sz w:val="24"/>
        </w:rPr>
      </w:pPr>
      <w:r>
        <w:rPr>
          <w:rFonts w:hint="eastAsia"/>
          <w:color w:val="000000"/>
          <w:sz w:val="24"/>
        </w:rPr>
        <w:t xml:space="preserve">5、园容保洁人员：</w:t>
      </w:r>
      <w:r>
        <w:rPr>
          <w:color w:val="000000"/>
          <w:sz w:val="24"/>
        </w:rPr>
        <w:t xml:space="preserve">60</w:t>
      </w:r>
      <w:r>
        <w:rPr>
          <w:rFonts w:hint="eastAsia"/>
          <w:color w:val="000000"/>
          <w:sz w:val="24"/>
        </w:rPr>
        <w:t xml:space="preserve">岁以下,初中以上文化程度，品行端正，身体健康，能吃苦耐劳，了解本岗位工作规范和流程，能按工作要求和质量标准独立完成工作，经培训后上岗。</w:t>
      </w:r>
      <w:r>
        <w:rPr>
          <w:color w:val="000000"/>
          <w:sz w:val="24"/>
        </w:rPr>
      </w:r>
      <w:r/>
    </w:p>
    <w:p>
      <w:pPr>
        <w:pStyle w:val="922"/>
        <w:ind w:firstLine="480"/>
        <w:spacing w:line="360" w:lineRule="auto"/>
        <w:rPr>
          <w:rFonts w:hint="eastAsia"/>
          <w:color w:val="000000"/>
          <w:sz w:val="24"/>
        </w:rPr>
      </w:pPr>
      <w:r>
        <w:rPr>
          <w:rFonts w:hint="eastAsia"/>
          <w:color w:val="000000"/>
          <w:sz w:val="24"/>
        </w:rPr>
        <w:t xml:space="preserve">6、保安服务人员：</w:t>
      </w:r>
      <w:r>
        <w:rPr>
          <w:color w:val="000000"/>
          <w:sz w:val="24"/>
        </w:rPr>
        <w:t xml:space="preserve">60</w:t>
      </w:r>
      <w:r>
        <w:rPr>
          <w:rFonts w:hint="eastAsia"/>
          <w:color w:val="000000"/>
          <w:sz w:val="24"/>
        </w:rPr>
        <w:t xml:space="preserve">岁以下，男性。初中以上文化程度，具有较好的身体素质和政治素质，能吃苦耐劳，品貌端正，有一年以上从业经历，语言表达得体，经培训后上岗。</w:t>
      </w:r>
      <w:r/>
    </w:p>
    <w:p>
      <w:pPr>
        <w:pStyle w:val="922"/>
        <w:ind w:firstLine="241"/>
        <w:rPr>
          <w:rFonts w:hint="eastAsia" w:ascii="宋体" w:hAnsi="宋体" w:cs="宋体"/>
          <w:color w:val="000000"/>
          <w:sz w:val="24"/>
        </w:rPr>
      </w:pPr>
      <w:r>
        <w:rPr>
          <w:rFonts w:hint="eastAsia" w:ascii="宋体" w:hAnsi="宋体" w:cs="等线"/>
          <w:b/>
          <w:bCs/>
          <w:color w:val="000000"/>
          <w:sz w:val="24"/>
          <w:szCs w:val="28"/>
        </w:rPr>
        <w:t xml:space="preserve">★</w:t>
      </w:r>
      <w:r>
        <w:rPr>
          <w:rStyle w:val="995"/>
          <w:rFonts w:hint="eastAsia" w:ascii="宋体" w:hAnsi="宋体" w:cs="宋体"/>
          <w:color w:val="000000"/>
          <w:sz w:val="24"/>
        </w:rPr>
        <w:t xml:space="preserve">（八）设备和工具等物资配置要求（本项为实质性要求）</w:t>
      </w:r>
      <w:r>
        <w:rPr>
          <w:rFonts w:hint="eastAsia" w:ascii="宋体" w:hAnsi="宋体" w:cs="宋体"/>
          <w:color w:val="000000"/>
          <w:sz w:val="24"/>
        </w:rPr>
      </w:r>
      <w:r/>
    </w:p>
    <w:p>
      <w:pPr>
        <w:pStyle w:val="951"/>
        <w:rPr>
          <w:rFonts w:hint="eastAsia"/>
          <w:lang w:bidi="ar"/>
        </w:rPr>
      </w:pPr>
      <w:r>
        <w:rPr>
          <w:rFonts w:hint="eastAsia"/>
          <w:color w:val="000000"/>
          <w:lang w:bidi="ar"/>
        </w:rPr>
        <w:t xml:space="preserve">投标人必须提供承诺书承诺提供如下设备供本项目单独使用，</w:t>
      </w:r>
      <w:r>
        <w:rPr>
          <w:rFonts w:hint="eastAsia"/>
          <w:lang w:bidi="ar"/>
        </w:rPr>
        <w:t xml:space="preserve">产生的费用投标人自行测算并包含在投标报价中。</w:t>
      </w:r>
      <w:r/>
    </w:p>
    <w:p>
      <w:pPr>
        <w:pStyle w:val="951"/>
        <w:rPr>
          <w:rFonts w:hint="eastAsia"/>
          <w:color w:val="000000"/>
          <w:lang w:bidi="ar"/>
        </w:rPr>
      </w:pPr>
      <w:r>
        <w:rPr>
          <w:rFonts w:hint="eastAsia"/>
          <w:color w:val="000000"/>
          <w:lang w:bidi="ar"/>
        </w:rPr>
        <w:t xml:space="preserve">1.无人驾驶式扫地车1台，有人驾驶式扫地车2辆，平衡车4辆，两轮电瓶车10辆，有门观光</w:t>
      </w:r>
      <w:r>
        <w:rPr>
          <w:rFonts w:hint="eastAsia"/>
          <w:lang w:bidi="ar"/>
        </w:rPr>
        <w:t xml:space="preserve">车2辆（12座以上）</w:t>
      </w:r>
      <w:r>
        <w:rPr>
          <w:rFonts w:hint="eastAsia"/>
          <w:color w:val="000000"/>
          <w:lang w:bidi="ar"/>
        </w:rPr>
        <w:t xml:space="preserve">，4轮巡逻车1辆，</w:t>
      </w:r>
      <w:r>
        <w:rPr>
          <w:rFonts w:hint="eastAsia"/>
          <w:color w:val="000000"/>
        </w:rPr>
        <w:t xml:space="preserve">电子胸牌97个。</w:t>
      </w:r>
      <w:r>
        <w:rPr>
          <w:rFonts w:hint="eastAsia"/>
          <w:color w:val="000000"/>
          <w:lang w:bidi="ar"/>
        </w:rPr>
        <w:t xml:space="preserve">根据甲方要求，配备相关标准化设备（包括且不限于电子胸牌、影像记录仪等）</w:t>
      </w:r>
      <w:r/>
    </w:p>
    <w:p>
      <w:pPr>
        <w:pStyle w:val="986"/>
        <w:ind w:firstLine="480"/>
        <w:spacing w:before="0" w:beforeAutospacing="0" w:after="0" w:afterAutospacing="0" w:line="360" w:lineRule="auto"/>
        <w:rPr>
          <w:rFonts w:hint="eastAsia"/>
          <w:color w:val="000000"/>
          <w:lang w:bidi="ar"/>
        </w:rPr>
      </w:pPr>
      <w:r>
        <w:rPr>
          <w:rFonts w:hint="eastAsia"/>
          <w:color w:val="000000"/>
          <w:lang w:bidi="ar"/>
        </w:rPr>
        <w:t xml:space="preserve">2.河面垃圾收集器1台。</w:t>
      </w:r>
      <w:r/>
    </w:p>
    <w:p>
      <w:pPr>
        <w:pStyle w:val="986"/>
        <w:ind w:firstLine="480"/>
        <w:spacing w:before="0" w:beforeAutospacing="0" w:after="0" w:afterAutospacing="0" w:line="360" w:lineRule="auto"/>
        <w:rPr>
          <w:rFonts w:hint="eastAsia"/>
          <w:color w:val="000000"/>
          <w:lang w:bidi="ar"/>
        </w:rPr>
      </w:pPr>
      <w:r>
        <w:rPr>
          <w:rFonts w:hint="eastAsia"/>
          <w:color w:val="000000"/>
          <w:lang w:bidi="ar"/>
        </w:rPr>
        <w:t xml:space="preserve">3.日常维修人员全年统一着装，配备常用维修工具</w:t>
      </w:r>
      <w:r>
        <w:rPr>
          <w:color w:val="000000"/>
          <w:lang w:bidi="ar"/>
        </w:rPr>
        <w:t xml:space="preserve">3</w:t>
      </w:r>
      <w:r>
        <w:rPr>
          <w:rFonts w:hint="eastAsia"/>
          <w:color w:val="000000"/>
          <w:lang w:bidi="ar"/>
        </w:rPr>
        <w:t xml:space="preserve">套，及瓦工、油漆工工具等零星维修所需工具。</w:t>
      </w:r>
      <w:r/>
    </w:p>
    <w:p>
      <w:pPr>
        <w:pStyle w:val="986"/>
        <w:ind w:firstLine="480"/>
        <w:spacing w:before="0" w:beforeAutospacing="0" w:after="0" w:afterAutospacing="0" w:line="360" w:lineRule="auto"/>
        <w:rPr>
          <w:rFonts w:hint="eastAsia"/>
          <w:color w:val="000000"/>
          <w:lang w:bidi="ar"/>
        </w:rPr>
      </w:pPr>
      <w:r>
        <w:rPr>
          <w:rFonts w:hint="eastAsia"/>
          <w:color w:val="000000"/>
          <w:lang w:bidi="ar"/>
        </w:rPr>
        <w:t xml:space="preserve">5.保安服务人员全年统一着装，根据常州市敞开公园管理服务标准化工作手册配备随身装备。</w:t>
      </w:r>
      <w:r/>
    </w:p>
    <w:p>
      <w:pPr>
        <w:pStyle w:val="986"/>
        <w:ind w:firstLine="480"/>
        <w:spacing w:before="0" w:beforeAutospacing="0" w:after="0" w:afterAutospacing="0" w:line="360" w:lineRule="auto"/>
        <w:rPr>
          <w:rFonts w:hint="eastAsia"/>
          <w:color w:val="000000"/>
          <w:lang w:bidi="ar"/>
        </w:rPr>
      </w:pPr>
      <w:r>
        <w:rPr>
          <w:rFonts w:hint="eastAsia"/>
          <w:color w:val="000000"/>
          <w:lang w:bidi="ar"/>
        </w:rPr>
        <w:t xml:space="preserve">6.园容保洁人员全年统一着装，根据常州市敞开公园管理服务标准化工作手册配备日常保洁所需工具。</w:t>
      </w:r>
      <w:r/>
    </w:p>
    <w:p>
      <w:pPr>
        <w:pStyle w:val="986"/>
        <w:ind w:firstLine="480"/>
        <w:spacing w:before="210" w:beforeAutospacing="0" w:after="120" w:afterAutospacing="0"/>
        <w:rPr>
          <w:rFonts w:hint="eastAsia"/>
          <w:color w:val="000000"/>
          <w:lang w:bidi="ar"/>
        </w:rPr>
      </w:pPr>
      <w:r>
        <w:rPr>
          <w:rFonts w:hint="eastAsia"/>
          <w:color w:val="000000"/>
          <w:lang w:bidi="ar"/>
        </w:rPr>
        <w:t xml:space="preserve">7.厕所保洁根据常州市敞开公园管理服务标准化工作手册配备日常保洁所需工具</w:t>
      </w:r>
      <w:r>
        <w:rPr>
          <w:rFonts w:hint="eastAsia"/>
          <w:color w:val="000000"/>
          <w:szCs w:val="21"/>
        </w:rPr>
        <w:t xml:space="preserve">及卫生用品，包括且不限于消毒液、檀香等厕所用品</w:t>
      </w:r>
      <w:r>
        <w:rPr>
          <w:rFonts w:hint="eastAsia"/>
          <w:color w:val="000000"/>
          <w:lang w:bidi="ar"/>
        </w:rPr>
        <w:t xml:space="preserve">。</w:t>
      </w:r>
      <w:r/>
    </w:p>
    <w:p>
      <w:pPr>
        <w:pStyle w:val="986"/>
        <w:ind w:firstLine="480"/>
        <w:spacing w:before="210" w:beforeAutospacing="0" w:after="120" w:afterAutospacing="0"/>
        <w:rPr>
          <w:rFonts w:hint="eastAsia"/>
          <w:color w:val="000000"/>
          <w:lang w:bidi="ar"/>
        </w:rPr>
      </w:pPr>
      <w:r>
        <w:rPr>
          <w:rFonts w:hint="eastAsia"/>
          <w:color w:val="000000"/>
          <w:lang w:bidi="ar"/>
        </w:rPr>
        <w:t xml:space="preserve">8.另需配置物资详见清单： </w:t>
      </w:r>
      <w:r/>
    </w:p>
    <w:tbl>
      <w:tblPr>
        <w:tblW w:w="83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07"/>
        <w:gridCol w:w="595"/>
        <w:gridCol w:w="911"/>
        <w:gridCol w:w="2925"/>
        <w:gridCol w:w="493"/>
        <w:gridCol w:w="620"/>
        <w:gridCol w:w="924"/>
        <w:gridCol w:w="1241"/>
      </w:tblGrid>
      <w:tr>
        <w:trP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序号</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595"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类别</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工种</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品名</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数量</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单位</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配备形式</w:t>
            </w:r>
            <w:r>
              <w:rPr>
                <w:color w:val="000000"/>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备注</w:t>
            </w:r>
            <w:r>
              <w:rPr>
                <w:color w:val="000000"/>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color w:val="000000"/>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595" w:type="dxa"/>
            <w:vAlign w:val="center"/>
            <w:vMerge w:val="restart"/>
            <w:textDirection w:val="lrTb"/>
            <w:noWrap w:val="false"/>
          </w:tcPr>
          <w:p>
            <w:pPr>
              <w:pStyle w:val="986"/>
              <w:spacing w:before="0" w:beforeAutospacing="0" w:after="0" w:afterAutospacing="0"/>
            </w:pPr>
            <w:r>
              <w:rPr>
                <w:rFonts w:hint="eastAsia"/>
              </w:rPr>
              <w:t xml:space="preserve">保洁</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86"/>
              <w:jc w:val="center"/>
              <w:spacing w:before="0" w:beforeAutospacing="0" w:after="0" w:afterAutospacing="0"/>
            </w:pPr>
            <w:r>
              <w:rPr>
                <w:rFonts w:hint="eastAsia"/>
              </w:rPr>
              <w:t xml:space="preserve">场地保洁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手推式保洁车（带盖）</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restart"/>
            <w:textDirection w:val="lrTb"/>
            <w:noWrap w:val="false"/>
          </w:tcPr>
          <w:p>
            <w:pPr>
              <w:pStyle w:val="986"/>
              <w:jc w:val="center"/>
              <w:spacing w:before="0" w:beforeAutospacing="0" w:after="0" w:afterAutospacing="0"/>
            </w:pPr>
            <w:r>
              <w:rPr>
                <w:rFonts w:hint="eastAsia"/>
              </w:rPr>
              <w:t xml:space="preserve">班组</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color w:val="000000"/>
              </w:rPr>
              <w:t xml:space="preserve">2</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厕所吹地机</w:t>
            </w:r>
            <w:r/>
          </w:p>
          <w:p>
            <w:pPr>
              <w:pStyle w:val="986"/>
              <w:jc w:val="center"/>
              <w:spacing w:before="0" w:beforeAutospacing="0" w:after="0" w:afterAutospacing="0"/>
            </w:pPr>
            <w:r>
              <w:rPr>
                <w:rFonts w:hint="eastAsia"/>
              </w:rPr>
              <w:t xml:space="preserve">（功率≥1</w:t>
            </w:r>
            <w:r>
              <w:t xml:space="preserve">000</w:t>
            </w:r>
            <w:r>
              <w:rPr>
                <w:rFonts w:hint="eastAsia"/>
              </w:rPr>
              <w:t xml:space="preserve">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3</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对讲机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42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只</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4</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手推式垃圾车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t xml:space="preserve">11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5</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落叶吹风机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6</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高压冲洗车（压力≥1</w:t>
            </w:r>
            <w:r>
              <w:t xml:space="preserve">50</w:t>
            </w:r>
            <w:r>
              <w:rPr>
                <w:rFonts w:hint="eastAsia"/>
              </w:rPr>
              <w:t xml:space="preserve">kg）</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台</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7</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top w:val="none" w:color="000000" w:sz="4" w:space="0"/>
              <w:left w:val="non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86"/>
              <w:jc w:val="center"/>
              <w:spacing w:before="0" w:beforeAutospacing="0" w:after="0" w:afterAutospacing="0"/>
            </w:pPr>
            <w:r>
              <w:rPr>
                <w:rFonts w:hint="eastAsia"/>
              </w:rPr>
              <w:t xml:space="preserve">水体保洁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长杆网兜</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restart"/>
            <w:textDirection w:val="lrTb"/>
            <w:noWrap w:val="false"/>
          </w:tcPr>
          <w:p>
            <w:pPr>
              <w:pStyle w:val="986"/>
              <w:jc w:val="center"/>
              <w:spacing w:before="0" w:beforeAutospacing="0" w:after="0" w:afterAutospacing="0"/>
            </w:pPr>
            <w:r>
              <w:rPr>
                <w:rFonts w:hint="eastAsia"/>
              </w:rPr>
              <w:t xml:space="preserve">班组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pStyle w:val="986"/>
              <w:jc w:val="center"/>
              <w:spacing w:before="0" w:beforeAutospacing="0" w:after="0" w:afterAutospacing="0"/>
            </w:pPr>
            <w:r>
              <w:rPr>
                <w:rFonts w:hint="eastAsia"/>
              </w:rPr>
              <w:t xml:space="preserve">损耗更新</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color w:val="000000"/>
              </w:rPr>
              <w:t xml:space="preserve">8</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垃圾钳</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color w:val="000000"/>
              </w:rPr>
              <w:t xml:space="preserve">9</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清捞船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color w:val="000000"/>
              </w:rPr>
              <w:t xml:space="preserve">10</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pPr>
            <w:r>
              <w:rPr>
                <w:rFonts w:hint="eastAsia"/>
              </w:rPr>
              <w:t xml:space="preserve">连体水裤</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11</w:t>
            </w:r>
            <w:r>
              <w:rPr>
                <w:color w:val="000000"/>
              </w:rPr>
            </w:r>
            <w:r/>
          </w:p>
        </w:tc>
        <w:tc>
          <w:tcPr>
            <w:tcBorders>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ascii="宋体"/>
                <w:sz w:val="24"/>
              </w:rPr>
            </w:pPr>
            <w:r>
              <w:rPr>
                <w:rFonts w:ascii="宋体"/>
                <w:sz w:val="24"/>
              </w:rPr>
            </w:r>
            <w:r/>
          </w:p>
        </w:tc>
        <w:tc>
          <w:tcPr>
            <w:tcBorders>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救生衣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color w:val="000000"/>
              </w:rPr>
              <w:t xml:space="preserve">1</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restart"/>
            <w:textDirection w:val="lrTb"/>
            <w:noWrap w:val="false"/>
          </w:tcPr>
          <w:p>
            <w:pPr>
              <w:pStyle w:val="986"/>
              <w:jc w:val="center"/>
              <w:spacing w:before="0" w:beforeAutospacing="0" w:after="0" w:afterAutospacing="0"/>
              <w:rPr>
                <w:rFonts w:hint="eastAsia"/>
              </w:rPr>
            </w:pPr>
            <w:r>
              <w:rPr>
                <w:rFonts w:hint="eastAsia"/>
              </w:rPr>
              <w:t xml:space="preserve">安保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86"/>
              <w:jc w:val="center"/>
              <w:spacing w:before="0" w:beforeAutospacing="0" w:after="0" w:afterAutospacing="0"/>
              <w:rPr>
                <w:rFonts w:hint="eastAsia"/>
              </w:rPr>
            </w:pPr>
            <w:r>
              <w:rPr>
                <w:rFonts w:hint="eastAsia"/>
              </w:rPr>
              <w:t xml:space="preserve">场地应急管理员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影像记录仪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t xml:space="preserve">3</w:t>
            </w:r>
            <w:r>
              <w:rPr>
                <w:rFonts w:hint="eastAsi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86"/>
              <w:jc w:val="center"/>
              <w:spacing w:before="0" w:beforeAutospacing="0" w:after="0" w:afterAutospacing="0"/>
            </w:pPr>
            <w:r>
              <w:rPr>
                <w:rFonts w:hint="eastAsia"/>
              </w:rPr>
              <w:t xml:space="preserve">班组</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color w:val="000000"/>
              </w:rPr>
              <w:t xml:space="preserve">2</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hint="eastAsia" w:ascii="宋体"/>
                <w:sz w:val="24"/>
              </w:rPr>
            </w:pPr>
            <w:r>
              <w:rPr>
                <w:rFonts w:hint="eastAsia"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肩夹式信号灯</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color w:val="000000"/>
              </w:rPr>
              <w:t xml:space="preserve">3</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hint="eastAsia" w:ascii="宋体"/>
                <w:sz w:val="24"/>
              </w:rPr>
            </w:pPr>
            <w:r>
              <w:rPr>
                <w:rFonts w:hint="eastAsia"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强光手电筒</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color w:val="000000"/>
              </w:rPr>
              <w:t xml:space="preserve">4</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hint="eastAsia" w:ascii="宋体"/>
                <w:sz w:val="24"/>
              </w:rPr>
            </w:pPr>
            <w:r>
              <w:rPr>
                <w:rFonts w:hint="eastAsia"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防爆钢叉、防爆盾牌、防暴头盔、伸缩棍、短棍</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t xml:space="preserve">2</w:t>
            </w:r>
            <w:r>
              <w:rPr>
                <w:rFonts w:hint="eastAsi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color w:val="000000"/>
              </w:rPr>
              <w:t xml:space="preserve">5</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hint="eastAsia" w:ascii="宋体"/>
                <w:sz w:val="24"/>
              </w:rPr>
            </w:pPr>
            <w:r>
              <w:rPr>
                <w:rFonts w:hint="eastAsia"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对讲机</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统一配置</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hint="eastAsia" w:ascii="宋体"/>
                <w:sz w:val="24"/>
              </w:rPr>
            </w:pPr>
            <w:r>
              <w:rPr>
                <w:rFonts w:hint="eastAsia"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hint="eastAsia" w:ascii="宋体" w:hAnsi="宋体" w:cs="宋体"/>
                <w:sz w:val="24"/>
              </w:rPr>
            </w:pPr>
            <w:r>
              <w:rPr>
                <w:rFonts w:hint="eastAsia" w:ascii="宋体" w:hAnsi="宋体" w:cs="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50瓦电喇叭</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rPr>
                <w:rFonts w:hint="eastAsia"/>
              </w:rPr>
            </w:pPr>
            <w:r>
              <w:rPr>
                <w:rFonts w:hint="eastAsia"/>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rPr>
                <w:rFonts w:hint="eastAsia" w:ascii="宋体"/>
                <w:sz w:val="24"/>
              </w:rPr>
            </w:pPr>
            <w:r>
              <w:rPr>
                <w:rFonts w:hint="eastAsia"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center"/>
              <w:spacing w:before="0" w:beforeAutospacing="0" w:after="0" w:afterAutospacing="0"/>
              <w:rPr>
                <w:rFonts w:hint="eastAsia"/>
              </w:rPr>
            </w:pPr>
            <w:r>
              <w:rPr>
                <w:rFonts w:hint="eastAsia"/>
              </w:rPr>
              <w:t xml:space="preserve">分贝测试仪</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86"/>
              <w:jc w:val="center"/>
              <w:spacing w:before="0" w:beforeAutospacing="0" w:after="0" w:afterAutospacing="0"/>
            </w:pPr>
            <w:r>
              <w:rPr>
                <w:rFonts w:hint="eastAsia"/>
              </w:rPr>
              <w:t xml:space="preserve">仓库</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86"/>
              <w:jc w:val="center"/>
              <w:spacing w:before="0" w:beforeAutospacing="0" w:after="0" w:afterAutospacing="0"/>
            </w:pPr>
            <w:r>
              <w:rPr>
                <w:rFonts w:hint="eastAsia"/>
              </w:rPr>
              <w:t xml:space="preserve"> </w:t>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595" w:type="dxa"/>
            <w:vAlign w:val="center"/>
            <w:vMerge w:val="restart"/>
            <w:textDirection w:val="lrTb"/>
            <w:noWrap w:val="false"/>
          </w:tcPr>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ascii="宋体"/>
                <w:sz w:val="24"/>
              </w:rPr>
            </w:pPr>
            <w:r>
              <w:rPr>
                <w:rFonts w:hint="eastAsia" w:ascii="宋体"/>
                <w:sz w:val="24"/>
              </w:rPr>
              <w:t xml:space="preserve">应</w:t>
            </w:r>
            <w:r>
              <w:rPr>
                <w:rFonts w:hint="eastAsia" w:ascii="宋体" w:hAnsi="宋体" w:cs="宋体"/>
                <w:sz w:val="24"/>
              </w:rPr>
              <w:t xml:space="preserve">急</w:t>
            </w:r>
            <w:r>
              <w:rPr>
                <w:rFonts w:ascii="宋体"/>
                <w:sz w:val="24"/>
              </w:rPr>
            </w:r>
            <w:r/>
          </w:p>
        </w:tc>
        <w:tc>
          <w:tcPr>
            <w:tcBorders>
              <w:top w:val="single" w:color="000000" w:sz="4" w:space="0"/>
              <w:left w:val="none" w:color="000000" w:sz="4" w:space="0"/>
              <w:right w:val="single" w:color="000000" w:sz="4" w:space="0"/>
            </w:tcBorders>
            <w:tcMar>
              <w:left w:w="15" w:type="dxa"/>
              <w:top w:w="15" w:type="dxa"/>
              <w:right w:w="15" w:type="dxa"/>
            </w:tcMar>
            <w:tcW w:w="911" w:type="dxa"/>
            <w:vAlign w:val="center"/>
            <w:vMerge w:val="restart"/>
            <w:textDirection w:val="lrTb"/>
            <w:noWrap w:val="false"/>
          </w:tcPr>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hint="eastAsia" w:ascii="宋体"/>
                <w:sz w:val="24"/>
              </w:rPr>
            </w:pPr>
            <w:r>
              <w:rPr>
                <w:rFonts w:hint="eastAsia" w:ascii="宋体"/>
                <w:sz w:val="24"/>
              </w:rPr>
            </w:r>
            <w:r/>
          </w:p>
          <w:p>
            <w:pPr>
              <w:pStyle w:val="922"/>
              <w:jc w:val="center"/>
              <w:rPr>
                <w:rFonts w:ascii="宋体"/>
                <w:sz w:val="24"/>
              </w:rPr>
            </w:pPr>
            <w:r>
              <w:rPr>
                <w:rFonts w:hint="eastAsia" w:ascii="宋体"/>
                <w:sz w:val="24"/>
              </w:rPr>
              <w:t xml:space="preserve">突发应急人员</w:t>
            </w: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pPr>
            <w:r>
              <w:rPr>
                <w:rFonts w:hint="eastAsia"/>
              </w:rPr>
              <w:t xml:space="preserve">铲雪车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2</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rFonts w:hint="eastAsia"/>
              </w:rPr>
            </w:pPr>
            <w:r>
              <w:rPr>
                <w:rFonts w:hint="eastAsia"/>
                <w:szCs w:val="21"/>
              </w:rPr>
              <w:t xml:space="preserve">应急水泵（3寸汽油泵）</w:t>
            </w:r>
            <w:r>
              <w:rPr>
                <w:rFonts w:hint="eastAsia"/>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3</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rFonts w:hint="eastAsia"/>
                <w:szCs w:val="21"/>
              </w:rPr>
            </w:pPr>
            <w:r>
              <w:rPr>
                <w:rFonts w:hint="eastAsia"/>
                <w:szCs w:val="21"/>
              </w:rPr>
              <w:t xml:space="preserve">水管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4</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rFonts w:hint="eastAsia"/>
                <w:szCs w:val="21"/>
              </w:rPr>
            </w:pPr>
            <w:r>
              <w:rPr>
                <w:rFonts w:hint="eastAsia"/>
                <w:szCs w:val="21"/>
              </w:rPr>
              <w:t xml:space="preserve">救生衣</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jc w:val="center"/>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5</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szCs w:val="21"/>
              </w:rPr>
            </w:pPr>
            <w:r>
              <w:rPr>
                <w:rFonts w:hint="eastAsia"/>
                <w:szCs w:val="21"/>
              </w:rPr>
              <w:t xml:space="preserve">反光背心</w:t>
            </w:r>
            <w:r>
              <w:rPr>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top w:val="single" w:color="000000" w:sz="4" w:space="0"/>
              <w:left w:val="single" w:color="000000" w:sz="4" w:space="0"/>
              <w:right w:val="single" w:color="000000" w:sz="4" w:space="0"/>
            </w:tcBorders>
            <w:tcMar>
              <w:left w:w="15" w:type="dxa"/>
              <w:top w:w="15" w:type="dxa"/>
              <w:right w:w="15" w:type="dxa"/>
            </w:tcMar>
            <w:tcW w:w="1241" w:type="dxa"/>
            <w:vAlign w:val="center"/>
            <w:vMerge w:val="restart"/>
            <w:textDirection w:val="lrTb"/>
            <w:noWrap w:val="false"/>
          </w:tcPr>
          <w:p>
            <w:pPr>
              <w:pStyle w:val="922"/>
              <w:jc w:val="center"/>
              <w:rPr>
                <w:rFonts w:ascii="宋体"/>
                <w:sz w:val="24"/>
              </w:rPr>
            </w:pPr>
            <w:r>
              <w:rPr>
                <w:rFonts w:hint="eastAsia"/>
              </w:rPr>
              <w:t xml:space="preserve">统一配置</w:t>
            </w: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6</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szCs w:val="21"/>
              </w:rPr>
            </w:pPr>
            <w:r>
              <w:rPr>
                <w:rFonts w:hint="eastAsia"/>
                <w:szCs w:val="21"/>
              </w:rPr>
              <w:t xml:space="preserve">橡胶雨衣</w:t>
            </w:r>
            <w:r>
              <w:rPr>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left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7</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szCs w:val="21"/>
              </w:rPr>
            </w:pPr>
            <w:r>
              <w:rPr>
                <w:rFonts w:hint="eastAsia"/>
                <w:szCs w:val="21"/>
              </w:rPr>
              <w:t xml:space="preserve">雨鞋</w:t>
            </w:r>
            <w:r>
              <w:rPr>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left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8</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szCs w:val="21"/>
              </w:rPr>
            </w:pPr>
            <w:r>
              <w:rPr>
                <w:rFonts w:hint="eastAsia"/>
                <w:szCs w:val="21"/>
              </w:rPr>
              <w:t xml:space="preserve">橡胶手套</w:t>
            </w:r>
            <w:r>
              <w:rPr>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rPr>
                <w:rFonts w:hint="eastAsia"/>
              </w:rPr>
            </w:pPr>
            <w:r>
              <w:rPr>
                <w:rFonts w:hint="eastAsia"/>
              </w:rPr>
              <w:t xml:space="preserve">97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4" w:type="dxa"/>
            <w:vAlign w:val="center"/>
            <w:textDirection w:val="lrTb"/>
            <w:noWrap w:val="false"/>
          </w:tcPr>
          <w:p>
            <w:pPr>
              <w:pStyle w:val="922"/>
              <w:rPr>
                <w:rFonts w:ascii="宋体"/>
                <w:sz w:val="24"/>
              </w:rPr>
            </w:pPr>
            <w:r>
              <w:rPr>
                <w:rFonts w:ascii="宋体"/>
                <w:sz w:val="24"/>
              </w:rPr>
            </w:r>
            <w:r/>
          </w:p>
        </w:tc>
        <w:tc>
          <w:tcPr>
            <w:tcBorders>
              <w:left w:val="single" w:color="000000" w:sz="4" w:space="0"/>
              <w:bottom w:val="single" w:color="000000" w:sz="4" w:space="0"/>
              <w:right w:val="single" w:color="000000" w:sz="4" w:space="0"/>
            </w:tcBorders>
            <w:tcMar>
              <w:left w:w="15" w:type="dxa"/>
              <w:top w:w="15" w:type="dxa"/>
              <w:right w:w="15" w:type="dxa"/>
            </w:tcMar>
            <w:tcW w:w="1241" w:type="dxa"/>
            <w:vAlign w:val="center"/>
            <w:vMerge w:val="continue"/>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rFonts w:hint="eastAsia"/>
                <w:color w:val="000000"/>
              </w:rPr>
            </w:pPr>
            <w:r>
              <w:rPr>
                <w:rFonts w:hint="eastAsia"/>
                <w:color w:val="000000"/>
              </w:rPr>
              <w:t xml:space="preserve">9</w:t>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szCs w:val="21"/>
              </w:rPr>
            </w:pPr>
            <w:r>
              <w:rPr>
                <w:rFonts w:hint="eastAsia"/>
                <w:szCs w:val="21"/>
              </w:rPr>
              <w:t xml:space="preserve">警示牌</w:t>
            </w:r>
            <w:r>
              <w:rPr>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10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块</w:t>
            </w:r>
            <w:r/>
          </w:p>
        </w:tc>
        <w:tc>
          <w:tcPr>
            <w:tcBorders>
              <w:top w:val="single" w:color="000000" w:sz="4" w:space="0"/>
              <w:left w:val="single" w:color="000000" w:sz="4" w:space="0"/>
              <w:right w:val="single" w:color="000000" w:sz="4" w:space="0"/>
            </w:tcBorders>
            <w:tcMar>
              <w:left w:w="15" w:type="dxa"/>
              <w:top w:w="15" w:type="dxa"/>
              <w:right w:w="15" w:type="dxa"/>
            </w:tcMar>
            <w:tcW w:w="924" w:type="dxa"/>
            <w:vAlign w:val="center"/>
            <w:vMerge w:val="restart"/>
            <w:textDirection w:val="lrTb"/>
            <w:noWrap w:val="false"/>
          </w:tcPr>
          <w:p>
            <w:pPr>
              <w:pStyle w:val="922"/>
              <w:jc w:val="center"/>
              <w:rPr>
                <w:rFonts w:ascii="宋体"/>
                <w:sz w:val="24"/>
              </w:rPr>
            </w:pPr>
            <w:r>
              <w:rPr>
                <w:rFonts w:hint="eastAsia" w:ascii="宋体"/>
                <w:sz w:val="24"/>
              </w:rPr>
              <w:t xml:space="preserve">仓库</w:t>
            </w: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10</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szCs w:val="21"/>
              </w:rPr>
            </w:pPr>
            <w:r>
              <w:rPr>
                <w:rFonts w:hint="eastAsia"/>
                <w:szCs w:val="21"/>
              </w:rPr>
              <w:t xml:space="preserve">警戒带</w:t>
            </w:r>
            <w:r>
              <w:rPr>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卷</w:t>
            </w:r>
            <w:r/>
          </w:p>
        </w:tc>
        <w:tc>
          <w:tcPr>
            <w:tcBorders>
              <w:left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11</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rFonts w:hint="eastAsia"/>
                <w:szCs w:val="21"/>
              </w:rPr>
            </w:pPr>
            <w:r>
              <w:rPr>
                <w:rFonts w:hint="eastAsia"/>
                <w:szCs w:val="21"/>
              </w:rPr>
              <w:t xml:space="preserve">专用防汛沙包</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20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包</w:t>
            </w:r>
            <w:r/>
          </w:p>
        </w:tc>
        <w:tc>
          <w:tcPr>
            <w:tcBorders>
              <w:left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12</w:t>
            </w:r>
            <w:r>
              <w:rPr>
                <w:color w:val="000000"/>
              </w:rPr>
            </w:r>
            <w:r/>
          </w:p>
        </w:tc>
        <w:tc>
          <w:tcPr>
            <w:tcBorders>
              <w:left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rFonts w:hint="eastAsia"/>
                <w:szCs w:val="21"/>
              </w:rPr>
            </w:pPr>
            <w:r>
              <w:rPr>
                <w:rFonts w:hint="eastAsia"/>
                <w:szCs w:val="21"/>
              </w:rPr>
              <w:t xml:space="preserve">铁锹（方、尖）</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15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pPr>
            <w:r>
              <w:rPr>
                <w:rFonts w:hint="eastAsia"/>
              </w:rPr>
              <w:t xml:space="preserve">把</w:t>
            </w:r>
            <w:r/>
          </w:p>
        </w:tc>
        <w:tc>
          <w:tcPr>
            <w:tcBorders>
              <w:left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r>
        <w:trPr>
          <w:cantSplit/>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7" w:type="dxa"/>
            <w:vAlign w:val="center"/>
            <w:textDirection w:val="lrTb"/>
            <w:noWrap w:val="false"/>
          </w:tcPr>
          <w:p>
            <w:pPr>
              <w:pStyle w:val="986"/>
              <w:jc w:val="center"/>
              <w:spacing w:before="0" w:beforeAutospacing="0" w:after="0" w:afterAutospacing="0"/>
              <w:rPr>
                <w:color w:val="000000"/>
              </w:rPr>
            </w:pPr>
            <w:r>
              <w:rPr>
                <w:rFonts w:hint="eastAsia"/>
                <w:color w:val="000000"/>
              </w:rPr>
              <w:t xml:space="preserve">13</w:t>
            </w:r>
            <w:r>
              <w:rPr>
                <w:color w:val="000000"/>
              </w:rPr>
            </w:r>
            <w:r/>
          </w:p>
        </w:tc>
        <w:tc>
          <w:tcPr>
            <w:tcBorders>
              <w:left w:val="single" w:color="000000" w:sz="4" w:space="0"/>
              <w:bottom w:val="single" w:color="000000" w:sz="4" w:space="0"/>
              <w:right w:val="single" w:color="000000" w:sz="4" w:space="0"/>
            </w:tcBorders>
            <w:tcMar>
              <w:left w:w="15" w:type="dxa"/>
              <w:top w:w="15" w:type="dxa"/>
              <w:right w:w="15" w:type="dxa"/>
            </w:tcMar>
            <w:tcW w:w="595" w:type="dxa"/>
            <w:vAlign w:val="center"/>
            <w:vMerge w:val="continue"/>
            <w:textDirection w:val="lrTb"/>
            <w:noWrap w:val="false"/>
          </w:tcPr>
          <w:p>
            <w:pPr>
              <w:pStyle w:val="922"/>
              <w:jc w:val="center"/>
              <w:rPr>
                <w:rFonts w:hint="eastAsia" w:ascii="宋体"/>
                <w:sz w:val="24"/>
              </w:rPr>
            </w:pPr>
            <w:r>
              <w:rPr>
                <w:rFonts w:hint="eastAsia" w:ascii="宋体"/>
                <w:sz w:val="24"/>
              </w:rPr>
            </w:r>
            <w:r/>
          </w:p>
        </w:tc>
        <w:tc>
          <w:tcPr>
            <w:tcBorders>
              <w:left w:val="none" w:color="000000" w:sz="4" w:space="0"/>
              <w:bottom w:val="single" w:color="000000" w:sz="4" w:space="0"/>
              <w:right w:val="single" w:color="000000" w:sz="4" w:space="0"/>
            </w:tcBorders>
            <w:tcMar>
              <w:left w:w="15" w:type="dxa"/>
              <w:top w:w="15" w:type="dxa"/>
              <w:right w:w="15" w:type="dxa"/>
            </w:tcMar>
            <w:tcW w:w="911" w:type="dxa"/>
            <w:vAlign w:val="center"/>
            <w:vMerge w:val="continue"/>
            <w:textDirection w:val="lrTb"/>
            <w:noWrap w:val="false"/>
          </w:tcPr>
          <w:p>
            <w:pPr>
              <w:pStyle w:val="922"/>
              <w:jc w:val="center"/>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2925" w:type="dxa"/>
            <w:vAlign w:val="center"/>
            <w:textDirection w:val="lrTb"/>
            <w:noWrap w:val="false"/>
          </w:tcPr>
          <w:p>
            <w:pPr>
              <w:pStyle w:val="986"/>
              <w:jc w:val="both"/>
              <w:spacing w:before="0" w:beforeAutospacing="0" w:after="0" w:afterAutospacing="0"/>
              <w:rPr>
                <w:rFonts w:hint="eastAsia"/>
                <w:szCs w:val="21"/>
              </w:rPr>
            </w:pPr>
            <w:r>
              <w:rPr>
                <w:rFonts w:hint="eastAsia"/>
                <w:szCs w:val="21"/>
              </w:rPr>
              <w:t xml:space="preserve">草帘子</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93" w:type="dxa"/>
            <w:vAlign w:val="center"/>
            <w:textDirection w:val="lrTb"/>
            <w:noWrap w:val="false"/>
          </w:tcPr>
          <w:p>
            <w:pPr>
              <w:pStyle w:val="986"/>
              <w:jc w:val="center"/>
              <w:spacing w:before="0" w:beforeAutospacing="0" w:after="0" w:afterAutospacing="0"/>
            </w:pPr>
            <w:r>
              <w:rPr>
                <w:rFonts w:hint="eastAsia"/>
              </w:rPr>
              <w:t xml:space="preserve">30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986"/>
              <w:jc w:val="center"/>
              <w:spacing w:before="0" w:beforeAutospacing="0" w:after="0" w:afterAutospacing="0"/>
              <w:rPr>
                <w:rFonts w:hint="eastAsia"/>
              </w:rPr>
            </w:pPr>
            <w:r>
              <w:rPr>
                <w:rFonts w:hint="eastAsia"/>
                <w:szCs w:val="21"/>
              </w:rPr>
              <w:t xml:space="preserve">捆</w:t>
            </w:r>
            <w:r>
              <w:rPr>
                <w:rFonts w:hint="eastAsia"/>
              </w:rPr>
            </w:r>
            <w:r/>
          </w:p>
        </w:tc>
        <w:tc>
          <w:tcPr>
            <w:tcBorders>
              <w:left w:val="single" w:color="000000" w:sz="4" w:space="0"/>
              <w:bottom w:val="single" w:color="000000" w:sz="4" w:space="0"/>
              <w:right w:val="single" w:color="000000" w:sz="4" w:space="0"/>
            </w:tcBorders>
            <w:tcMar>
              <w:left w:w="15" w:type="dxa"/>
              <w:top w:w="15" w:type="dxa"/>
              <w:right w:w="15" w:type="dxa"/>
            </w:tcMar>
            <w:tcW w:w="924" w:type="dxa"/>
            <w:vAlign w:val="center"/>
            <w:vMerge w:val="continue"/>
            <w:textDirection w:val="lrTb"/>
            <w:noWrap w:val="false"/>
          </w:tcPr>
          <w:p>
            <w:pPr>
              <w:pStyle w:val="922"/>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241" w:type="dxa"/>
            <w:vAlign w:val="center"/>
            <w:textDirection w:val="lrTb"/>
            <w:noWrap w:val="false"/>
          </w:tcPr>
          <w:p>
            <w:pPr>
              <w:pStyle w:val="922"/>
              <w:rPr>
                <w:rFonts w:ascii="宋体"/>
                <w:sz w:val="24"/>
              </w:rPr>
            </w:pPr>
            <w:r>
              <w:rPr>
                <w:rFonts w:ascii="宋体"/>
                <w:sz w:val="24"/>
              </w:rPr>
            </w:r>
            <w:r/>
          </w:p>
        </w:tc>
      </w:tr>
    </w:tbl>
    <w:p>
      <w:pPr>
        <w:pStyle w:val="1016"/>
        <w:ind w:firstLine="425"/>
        <w:rPr>
          <w:rFonts w:ascii="Times New Roman" w:hAnsi="Times New Roman"/>
          <w:lang w:eastAsia="zh-CN"/>
        </w:rPr>
      </w:pPr>
      <w:r>
        <w:rPr>
          <w:rFonts w:ascii="Times New Roman" w:hAnsi="Times New Roman"/>
          <w:lang w:eastAsia="zh-CN"/>
        </w:rPr>
      </w:r>
      <w:r/>
    </w:p>
    <w:p>
      <w:pPr>
        <w:pStyle w:val="922"/>
        <w:numPr>
          <w:ilvl w:val="0"/>
          <w:numId w:val="7"/>
        </w:numPr>
        <w:rPr>
          <w:sz w:val="24"/>
        </w:rPr>
      </w:pPr>
      <w:r>
        <w:rPr>
          <w:sz w:val="24"/>
        </w:rPr>
        <w:t xml:space="preserve">验收标准</w:t>
      </w:r>
      <w:r/>
    </w:p>
    <w:p>
      <w:pPr>
        <w:pStyle w:val="922"/>
        <w:contextualSpacing/>
        <w:spacing w:line="360" w:lineRule="auto"/>
        <w:widowControl/>
        <w:rPr>
          <w:b/>
          <w:sz w:val="24"/>
        </w:rPr>
      </w:pPr>
      <w:r>
        <w:rPr>
          <w:rFonts w:hint="eastAsia"/>
          <w:b/>
          <w:color w:val="000000"/>
          <w:sz w:val="24"/>
        </w:rPr>
        <w:t xml:space="preserve">按照采购需求自行验收</w:t>
      </w:r>
      <w:r>
        <w:rPr>
          <w:b/>
          <w:sz w:val="24"/>
        </w:rPr>
      </w:r>
      <w:r/>
    </w:p>
    <w:p>
      <w:pPr>
        <w:pStyle w:val="922"/>
        <w:rPr>
          <w:sz w:val="24"/>
        </w:rPr>
      </w:pPr>
      <w:r>
        <w:rPr>
          <w:sz w:val="24"/>
        </w:rPr>
        <w:t xml:space="preserve">4. 其他要求</w:t>
      </w:r>
      <w:r/>
    </w:p>
    <w:p>
      <w:pPr>
        <w:pStyle w:val="922"/>
        <w:rPr>
          <w:rFonts w:hint="eastAsia"/>
          <w:i/>
          <w:sz w:val="28"/>
          <w:szCs w:val="28"/>
          <w:u w:val="single"/>
        </w:rPr>
      </w:pPr>
      <w:r>
        <w:rPr>
          <w:rFonts w:hint="eastAsia"/>
          <w:highlight w:val="yellow"/>
        </w:rPr>
        <w:t xml:space="preserve">无</w:t>
      </w:r>
      <w:r>
        <w:rPr>
          <w:rFonts w:hint="eastAsia"/>
          <w:i/>
          <w:sz w:val="28"/>
          <w:szCs w:val="28"/>
          <w:u w:val="single"/>
        </w:rPr>
      </w:r>
      <w:r/>
    </w:p>
    <w:p>
      <w:pPr>
        <w:pStyle w:val="922"/>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22"/>
        <w:ind w:firstLine="275"/>
        <w:rPr>
          <w:rFonts w:hint="eastAsia"/>
          <w:b/>
          <w:i/>
          <w:sz w:val="28"/>
          <w:szCs w:val="28"/>
          <w:highlight w:val="yellow"/>
          <w:u w:val="single"/>
        </w:rPr>
      </w:pPr>
      <w:r>
        <w:rPr>
          <w:rFonts w:hint="eastAsia"/>
          <w:b/>
          <w:i/>
          <w:sz w:val="28"/>
          <w:szCs w:val="28"/>
          <w:highlight w:val="yellow"/>
          <w:u w:val="single"/>
        </w:rPr>
      </w:r>
      <w:r/>
    </w:p>
    <w:tbl>
      <w:tblPr>
        <w:tblW w:w="0" w:type="auto"/>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6138"/>
        <w:gridCol w:w="2130"/>
      </w:tblGrid>
      <w:tr>
        <w:trPr>
          <w:trHeight w:val="332"/>
        </w:trPr>
        <w:tc>
          <w:tcPr>
            <w:tcW w:w="709" w:type="dxa"/>
            <w:vAlign w:val="center"/>
            <w:textDirection w:val="lrTb"/>
            <w:noWrap w:val="false"/>
          </w:tcPr>
          <w:p>
            <w:pPr>
              <w:pStyle w:val="922"/>
              <w:jc w:val="center"/>
              <w:spacing w:line="0" w:lineRule="atLeast"/>
              <w:rPr>
                <w:b/>
                <w:bCs/>
                <w:color w:val="000000"/>
                <w:sz w:val="24"/>
              </w:rPr>
            </w:pPr>
            <w:r>
              <w:rPr>
                <w:rFonts w:hint="eastAsia"/>
                <w:b/>
                <w:bCs/>
                <w:color w:val="000000"/>
                <w:sz w:val="24"/>
              </w:rPr>
              <w:t xml:space="preserve">序号</w:t>
            </w:r>
            <w:r>
              <w:rPr>
                <w:b/>
                <w:bCs/>
                <w:color w:val="000000"/>
                <w:sz w:val="24"/>
              </w:rPr>
            </w:r>
            <w:r/>
          </w:p>
        </w:tc>
        <w:tc>
          <w:tcPr>
            <w:tcW w:w="6138" w:type="dxa"/>
            <w:vAlign w:val="center"/>
            <w:textDirection w:val="lrTb"/>
            <w:noWrap w:val="false"/>
          </w:tcPr>
          <w:p>
            <w:pPr>
              <w:pStyle w:val="922"/>
              <w:jc w:val="center"/>
              <w:spacing w:line="0" w:lineRule="atLeast"/>
              <w:rPr>
                <w:b/>
                <w:bCs/>
                <w:color w:val="000000"/>
                <w:sz w:val="24"/>
              </w:rPr>
            </w:pPr>
            <w:r>
              <w:rPr>
                <w:rFonts w:hint="eastAsia"/>
                <w:b/>
                <w:bCs/>
                <w:color w:val="000000"/>
                <w:sz w:val="24"/>
              </w:rPr>
              <w:t xml:space="preserve">实质性条款</w:t>
            </w:r>
            <w:r>
              <w:rPr>
                <w:b/>
                <w:bCs/>
                <w:color w:val="000000"/>
                <w:sz w:val="24"/>
              </w:rPr>
            </w:r>
            <w:r/>
          </w:p>
        </w:tc>
        <w:tc>
          <w:tcPr>
            <w:tcW w:w="2130" w:type="dxa"/>
            <w:vAlign w:val="center"/>
            <w:textDirection w:val="lrTb"/>
            <w:noWrap w:val="false"/>
          </w:tcPr>
          <w:p>
            <w:pPr>
              <w:pStyle w:val="922"/>
              <w:jc w:val="center"/>
              <w:spacing w:line="0" w:lineRule="atLeast"/>
              <w:rPr>
                <w:b/>
                <w:bCs/>
                <w:color w:val="000000"/>
                <w:sz w:val="24"/>
              </w:rPr>
            </w:pPr>
            <w:r>
              <w:rPr>
                <w:rFonts w:hint="eastAsia"/>
                <w:b/>
                <w:bCs/>
                <w:color w:val="000000"/>
                <w:sz w:val="24"/>
              </w:rPr>
              <w:t xml:space="preserve">评审要求</w:t>
            </w:r>
            <w:r>
              <w:rPr>
                <w:b/>
                <w:bCs/>
                <w:color w:val="000000"/>
                <w:sz w:val="24"/>
              </w:rPr>
            </w:r>
            <w:r/>
          </w:p>
        </w:tc>
      </w:tr>
      <w:tr>
        <w:trPr>
          <w:trHeight w:val="856"/>
        </w:trPr>
        <w:tc>
          <w:tcPr>
            <w:tcW w:w="709" w:type="dxa"/>
            <w:vAlign w:val="center"/>
            <w:textDirection w:val="lrTb"/>
            <w:noWrap w:val="false"/>
          </w:tcPr>
          <w:p>
            <w:pPr>
              <w:pStyle w:val="922"/>
              <w:jc w:val="center"/>
              <w:spacing w:line="0" w:lineRule="atLeast"/>
              <w:rPr>
                <w:rFonts w:ascii="宋体" w:hAnsi="宋体"/>
                <w:color w:val="000000"/>
              </w:rPr>
            </w:pPr>
            <w:r>
              <w:rPr>
                <w:rFonts w:ascii="宋体" w:hAnsi="宋体"/>
                <w:color w:val="000000"/>
              </w:rPr>
              <w:t xml:space="preserve">1</w:t>
            </w:r>
            <w:r/>
          </w:p>
        </w:tc>
        <w:tc>
          <w:tcPr>
            <w:tcW w:w="6138" w:type="dxa"/>
            <w:vAlign w:val="center"/>
            <w:textDirection w:val="lrTb"/>
            <w:noWrap w:val="false"/>
          </w:tcPr>
          <w:p>
            <w:pPr>
              <w:pStyle w:val="922"/>
              <w:jc w:val="left"/>
              <w:spacing w:line="0" w:lineRule="atLeast"/>
              <w:rPr>
                <w:color w:val="000000"/>
              </w:rPr>
            </w:pPr>
            <w:r>
              <w:rPr>
                <w:rStyle w:val="995"/>
                <w:rFonts w:hint="eastAsia"/>
                <w:b w:val="0"/>
                <w:color w:val="000000"/>
              </w:rPr>
              <w:t xml:space="preserve">垃圾外运：</w:t>
            </w:r>
            <w:r>
              <w:rPr>
                <w:rFonts w:hint="eastAsia"/>
                <w:bCs/>
                <w:color w:val="000000"/>
              </w:rPr>
              <w:t xml:space="preserve">每日安排专人对管理区域内所有的垃圾</w:t>
            </w:r>
            <w:r>
              <w:rPr>
                <w:rStyle w:val="995"/>
                <w:rFonts w:hint="eastAsia"/>
                <w:b w:val="0"/>
                <w:color w:val="000000"/>
              </w:rPr>
              <w:t xml:space="preserve">进行清运，费用包括人工费、运输费等，都包含在投标报价内。</w:t>
            </w:r>
            <w:r>
              <w:rPr>
                <w:color w:val="000000"/>
              </w:rPr>
            </w:r>
            <w:r/>
          </w:p>
        </w:tc>
        <w:tc>
          <w:tcPr>
            <w:tcW w:w="2130" w:type="dxa"/>
            <w:vAlign w:val="center"/>
            <w:textDirection w:val="lrTb"/>
            <w:noWrap w:val="false"/>
          </w:tcPr>
          <w:p>
            <w:pPr>
              <w:pStyle w:val="922"/>
              <w:jc w:val="center"/>
              <w:spacing w:line="0" w:lineRule="atLeast"/>
              <w:rPr>
                <w:color w:val="000000"/>
              </w:rPr>
            </w:pPr>
            <w:r>
              <w:rPr>
                <w:rFonts w:hint="eastAsia"/>
                <w:bCs/>
                <w:color w:val="000000"/>
                <w:spacing w:val="-3"/>
              </w:rPr>
              <w:t xml:space="preserve">提供承诺并加盖公章</w:t>
            </w:r>
            <w:r>
              <w:rPr>
                <w:color w:val="000000"/>
              </w:rPr>
            </w:r>
            <w:r/>
          </w:p>
        </w:tc>
      </w:tr>
      <w:tr>
        <w:trPr>
          <w:trHeight w:val="574"/>
        </w:trPr>
        <w:tc>
          <w:tcPr>
            <w:tcW w:w="709" w:type="dxa"/>
            <w:vAlign w:val="center"/>
            <w:textDirection w:val="lrTb"/>
            <w:noWrap w:val="false"/>
          </w:tcPr>
          <w:p>
            <w:pPr>
              <w:pStyle w:val="922"/>
              <w:jc w:val="center"/>
              <w:spacing w:line="0" w:lineRule="atLeast"/>
              <w:rPr>
                <w:rFonts w:ascii="宋体" w:hAnsi="宋体"/>
                <w:color w:val="000000"/>
              </w:rPr>
            </w:pPr>
            <w:r>
              <w:rPr>
                <w:rFonts w:hint="eastAsia" w:ascii="宋体" w:hAnsi="宋体"/>
                <w:color w:val="000000"/>
              </w:rPr>
              <w:t xml:space="preserve">2</w:t>
            </w:r>
            <w:r>
              <w:rPr>
                <w:rFonts w:ascii="宋体" w:hAnsi="宋体"/>
                <w:color w:val="000000"/>
              </w:rPr>
            </w:r>
            <w:r/>
          </w:p>
        </w:tc>
        <w:tc>
          <w:tcPr>
            <w:tcW w:w="6138" w:type="dxa"/>
            <w:vAlign w:val="center"/>
            <w:textDirection w:val="lrTb"/>
            <w:noWrap w:val="false"/>
          </w:tcPr>
          <w:p>
            <w:pPr>
              <w:pStyle w:val="922"/>
              <w:jc w:val="left"/>
              <w:spacing w:line="0" w:lineRule="atLeast"/>
              <w:rPr>
                <w:color w:val="000000"/>
              </w:rPr>
            </w:pPr>
            <w:r>
              <w:rPr>
                <w:rFonts w:hint="eastAsia"/>
                <w:bCs/>
                <w:color w:val="000000"/>
                <w:spacing w:val="-3"/>
              </w:rPr>
              <w:t xml:space="preserve">日常零星维修：相关费用（包含材料费等）不得少于合同价的2%。</w:t>
            </w:r>
            <w:r>
              <w:rPr>
                <w:color w:val="000000"/>
              </w:rPr>
            </w:r>
            <w:r/>
          </w:p>
        </w:tc>
        <w:tc>
          <w:tcPr>
            <w:tcW w:w="2130" w:type="dxa"/>
            <w:vAlign w:val="center"/>
            <w:textDirection w:val="lrTb"/>
            <w:noWrap w:val="false"/>
          </w:tcPr>
          <w:p>
            <w:pPr>
              <w:pStyle w:val="922"/>
              <w:jc w:val="center"/>
              <w:spacing w:line="0" w:lineRule="atLeast"/>
              <w:rPr>
                <w:color w:val="000000"/>
              </w:rPr>
            </w:pPr>
            <w:r>
              <w:rPr>
                <w:rFonts w:hint="eastAsia"/>
                <w:bCs/>
                <w:color w:val="000000"/>
                <w:spacing w:val="-3"/>
              </w:rPr>
              <w:t xml:space="preserve">提供承诺并加盖公章</w:t>
            </w:r>
            <w:r>
              <w:rPr>
                <w:color w:val="000000"/>
              </w:rPr>
            </w:r>
            <w:r/>
          </w:p>
        </w:tc>
      </w:tr>
      <w:tr>
        <w:trPr>
          <w:trHeight w:val="1138"/>
        </w:trPr>
        <w:tc>
          <w:tcPr>
            <w:tcW w:w="709" w:type="dxa"/>
            <w:vAlign w:val="center"/>
            <w:textDirection w:val="lrTb"/>
            <w:noWrap w:val="false"/>
          </w:tcPr>
          <w:p>
            <w:pPr>
              <w:pStyle w:val="922"/>
              <w:jc w:val="center"/>
              <w:spacing w:line="0" w:lineRule="atLeast"/>
              <w:rPr>
                <w:rFonts w:ascii="宋体" w:hAnsi="宋体"/>
                <w:color w:val="000000"/>
              </w:rPr>
            </w:pPr>
            <w:r>
              <w:rPr>
                <w:rFonts w:ascii="宋体" w:hAnsi="宋体"/>
                <w:color w:val="000000"/>
              </w:rPr>
              <w:t xml:space="preserve">3</w:t>
            </w:r>
            <w:r/>
          </w:p>
        </w:tc>
        <w:tc>
          <w:tcPr>
            <w:tcW w:w="6138" w:type="dxa"/>
            <w:vAlign w:val="center"/>
            <w:textDirection w:val="lrTb"/>
            <w:noWrap w:val="false"/>
          </w:tcPr>
          <w:p>
            <w:pPr>
              <w:pStyle w:val="922"/>
              <w:jc w:val="left"/>
              <w:spacing w:line="0" w:lineRule="atLeast"/>
              <w:rPr>
                <w:rFonts w:hint="eastAsia" w:ascii="宋体" w:hAnsi="宋体" w:cs="宋体"/>
              </w:rPr>
            </w:pPr>
            <w:r>
              <w:rPr>
                <w:rFonts w:hint="eastAsia"/>
              </w:rPr>
              <w:t xml:space="preserve">设备及车辆配置：无人驾驶式扫地车1台，有人驾驶式扫地车2辆，平衡车4辆，两轮电瓶车10辆，有门观光车2辆（12座以上），4轮巡逻车1辆，电子胸牌97个。根据甲方要求，配备相关标准化设备（包括且不限于电子胸牌、影像记录仪等）以上物资三年之内若损坏影响使用，必须重新购置。</w:t>
            </w:r>
            <w:r>
              <w:rPr>
                <w:rFonts w:hint="eastAsia" w:ascii="宋体" w:hAnsi="宋体" w:cs="宋体"/>
              </w:rPr>
            </w:r>
            <w:r/>
          </w:p>
        </w:tc>
        <w:tc>
          <w:tcPr>
            <w:tcW w:w="2130" w:type="dxa"/>
            <w:vAlign w:val="center"/>
            <w:textDirection w:val="lrTb"/>
            <w:noWrap w:val="false"/>
          </w:tcPr>
          <w:p>
            <w:pPr>
              <w:pStyle w:val="922"/>
              <w:jc w:val="center"/>
              <w:spacing w:line="0" w:lineRule="atLeast"/>
              <w:rPr>
                <w:color w:val="000000"/>
              </w:rPr>
            </w:pPr>
            <w:r>
              <w:rPr>
                <w:rFonts w:hint="eastAsia"/>
                <w:bCs/>
                <w:color w:val="000000"/>
                <w:spacing w:val="-3"/>
              </w:rPr>
              <w:t xml:space="preserve">提供承诺并加盖公章</w:t>
            </w:r>
            <w:r>
              <w:rPr>
                <w:color w:val="000000"/>
              </w:rPr>
            </w:r>
            <w:r/>
          </w:p>
        </w:tc>
      </w:tr>
      <w:tr>
        <w:trPr>
          <w:trHeight w:val="1420"/>
        </w:trPr>
        <w:tc>
          <w:tcPr>
            <w:tcW w:w="709" w:type="dxa"/>
            <w:vAlign w:val="center"/>
            <w:textDirection w:val="lrTb"/>
            <w:noWrap w:val="false"/>
          </w:tcPr>
          <w:p>
            <w:pPr>
              <w:pStyle w:val="922"/>
              <w:jc w:val="center"/>
              <w:spacing w:line="0" w:lineRule="atLeast"/>
              <w:rPr>
                <w:rFonts w:hint="eastAsia" w:ascii="宋体" w:hAnsi="宋体"/>
                <w:color w:val="000000"/>
              </w:rPr>
            </w:pPr>
            <w:r>
              <w:rPr>
                <w:rFonts w:hint="eastAsia" w:ascii="宋体" w:hAnsi="宋体"/>
                <w:color w:val="000000"/>
              </w:rPr>
              <w:t xml:space="preserve">4</w:t>
            </w:r>
            <w:r/>
          </w:p>
        </w:tc>
        <w:tc>
          <w:tcPr>
            <w:tcW w:w="6138" w:type="dxa"/>
            <w:vAlign w:val="center"/>
            <w:textDirection w:val="lrTb"/>
            <w:noWrap w:val="false"/>
          </w:tcPr>
          <w:p>
            <w:pPr>
              <w:pStyle w:val="922"/>
              <w:jc w:val="left"/>
              <w:spacing w:line="0" w:lineRule="atLeast"/>
              <w:rPr>
                <w:rFonts w:hint="eastAsia" w:ascii="宋体" w:hAnsi="宋体" w:cs="宋体"/>
                <w:b/>
                <w:color w:val="000000"/>
              </w:rPr>
            </w:pPr>
            <w:r>
              <w:rPr>
                <w:rFonts w:hint="eastAsia" w:ascii="宋体" w:hAnsi="宋体" w:cs="宋体"/>
                <w:color w:val="000000"/>
              </w:rPr>
              <w:t xml:space="preserve">全体服务人员着装及装备要求：所有服务人员根据甲方要求按工种进行统一着装。日常零星维修人员</w:t>
            </w:r>
            <w:r>
              <w:rPr>
                <w:rFonts w:hint="eastAsia"/>
                <w:color w:val="000000"/>
              </w:rPr>
              <w:t xml:space="preserve">配备常用维修工具3套，如瓦工、油漆工工具等零星维修所需工具；园容保洁、保安服务等根据常州市开放式公园管理服务标准化工作手册配备随身装备。</w:t>
            </w:r>
            <w:r>
              <w:rPr>
                <w:rFonts w:hint="eastAsia" w:ascii="宋体" w:hAnsi="宋体" w:cs="宋体"/>
                <w:b/>
                <w:color w:val="000000"/>
              </w:rPr>
            </w:r>
            <w:r/>
          </w:p>
        </w:tc>
        <w:tc>
          <w:tcPr>
            <w:tcW w:w="2130" w:type="dxa"/>
            <w:vAlign w:val="center"/>
            <w:textDirection w:val="lrTb"/>
            <w:noWrap w:val="false"/>
          </w:tcPr>
          <w:p>
            <w:pPr>
              <w:pStyle w:val="922"/>
              <w:jc w:val="center"/>
              <w:spacing w:line="0" w:lineRule="atLeast"/>
              <w:rPr>
                <w:rFonts w:hint="eastAsia"/>
                <w:bCs/>
                <w:color w:val="000000"/>
                <w:spacing w:val="-3"/>
              </w:rPr>
            </w:pPr>
            <w:r>
              <w:rPr>
                <w:rFonts w:hint="eastAsia"/>
                <w:bCs/>
                <w:color w:val="000000"/>
                <w:spacing w:val="-3"/>
              </w:rPr>
              <w:t xml:space="preserve">提供承诺并加盖公章</w:t>
            </w:r>
            <w:r/>
          </w:p>
        </w:tc>
      </w:tr>
      <w:tr>
        <w:trPr>
          <w:trHeight w:val="840"/>
        </w:trPr>
        <w:tc>
          <w:tcPr>
            <w:tcW w:w="709" w:type="dxa"/>
            <w:vAlign w:val="center"/>
            <w:textDirection w:val="lrTb"/>
            <w:noWrap w:val="false"/>
          </w:tcPr>
          <w:p>
            <w:pPr>
              <w:pStyle w:val="922"/>
              <w:jc w:val="center"/>
              <w:spacing w:line="0" w:lineRule="atLeast"/>
              <w:rPr>
                <w:rFonts w:hint="eastAsia" w:ascii="宋体" w:hAnsi="宋体"/>
                <w:color w:val="000000"/>
              </w:rPr>
            </w:pPr>
            <w:r>
              <w:rPr>
                <w:rFonts w:hint="eastAsia" w:ascii="宋体" w:hAnsi="宋体"/>
                <w:color w:val="000000"/>
              </w:rPr>
              <w:t xml:space="preserve">5</w:t>
            </w:r>
            <w:r/>
          </w:p>
        </w:tc>
        <w:tc>
          <w:tcPr>
            <w:tcW w:w="6138" w:type="dxa"/>
            <w:vAlign w:val="center"/>
            <w:textDirection w:val="lrTb"/>
            <w:noWrap w:val="false"/>
          </w:tcPr>
          <w:p>
            <w:pPr>
              <w:pStyle w:val="922"/>
              <w:jc w:val="left"/>
              <w:spacing w:line="0" w:lineRule="atLeast"/>
              <w:rPr>
                <w:rStyle w:val="995"/>
                <w:rFonts w:hint="eastAsia"/>
                <w:b w:val="0"/>
                <w:color w:val="000000"/>
              </w:rPr>
            </w:pPr>
            <w:r>
              <w:rPr>
                <w:rFonts w:hint="eastAsia"/>
                <w:color w:val="000000"/>
              </w:rPr>
              <w:t xml:space="preserve">厕所保洁要求：根据常州市开放式公园管理服务标准化工作手册配备日常保洁所需工具及卫生用品，包括且不限于消毒液、檀香等厕所用品。</w:t>
            </w:r>
            <w:r>
              <w:rPr>
                <w:rStyle w:val="995"/>
                <w:rFonts w:hint="eastAsia"/>
                <w:b w:val="0"/>
                <w:color w:val="000000"/>
              </w:rPr>
            </w:r>
            <w:r/>
          </w:p>
        </w:tc>
        <w:tc>
          <w:tcPr>
            <w:tcW w:w="2130" w:type="dxa"/>
            <w:vAlign w:val="center"/>
            <w:textDirection w:val="lrTb"/>
            <w:noWrap w:val="false"/>
          </w:tcPr>
          <w:p>
            <w:pPr>
              <w:pStyle w:val="922"/>
              <w:jc w:val="center"/>
              <w:spacing w:line="0" w:lineRule="atLeast"/>
              <w:rPr>
                <w:rFonts w:hint="eastAsia"/>
                <w:bCs/>
                <w:color w:val="000000"/>
                <w:spacing w:val="-3"/>
              </w:rPr>
            </w:pPr>
            <w:r>
              <w:rPr>
                <w:rFonts w:hint="eastAsia"/>
                <w:bCs/>
                <w:color w:val="000000"/>
                <w:spacing w:val="-3"/>
              </w:rPr>
              <w:t xml:space="preserve">提供承诺并加盖公章</w:t>
            </w:r>
            <w:r/>
          </w:p>
        </w:tc>
      </w:tr>
      <w:tr>
        <w:trPr>
          <w:trHeight w:val="1995"/>
        </w:trPr>
        <w:tc>
          <w:tcPr>
            <w:tcW w:w="709" w:type="dxa"/>
            <w:vAlign w:val="center"/>
            <w:textDirection w:val="lrTb"/>
            <w:noWrap w:val="false"/>
          </w:tcPr>
          <w:p>
            <w:pPr>
              <w:pStyle w:val="922"/>
              <w:jc w:val="center"/>
              <w:spacing w:line="0" w:lineRule="atLeast"/>
              <w:rPr>
                <w:rFonts w:hint="eastAsia" w:ascii="宋体" w:hAnsi="宋体"/>
                <w:color w:val="000000"/>
              </w:rPr>
            </w:pPr>
            <w:r>
              <w:rPr>
                <w:rFonts w:hint="eastAsia" w:ascii="宋体" w:hAnsi="宋体"/>
                <w:color w:val="000000"/>
              </w:rPr>
              <w:t xml:space="preserve">6</w:t>
            </w:r>
            <w:r/>
          </w:p>
        </w:tc>
        <w:tc>
          <w:tcPr>
            <w:tcW w:w="6138" w:type="dxa"/>
            <w:vAlign w:val="center"/>
            <w:textDirection w:val="lrTb"/>
            <w:noWrap w:val="false"/>
          </w:tcPr>
          <w:p>
            <w:pPr>
              <w:pStyle w:val="922"/>
              <w:jc w:val="left"/>
              <w:spacing w:line="0" w:lineRule="atLeast"/>
              <w:rPr>
                <w:color w:val="000000"/>
              </w:rPr>
            </w:pPr>
            <w:r>
              <w:rPr>
                <w:rFonts w:hint="eastAsia"/>
                <w:color w:val="000000"/>
              </w:rPr>
              <w:t xml:space="preserve">另需配置物资要求：</w:t>
            </w:r>
            <w:r>
              <w:rPr>
                <w:color w:val="000000"/>
              </w:rPr>
            </w:r>
            <w:r/>
          </w:p>
          <w:p>
            <w:pPr>
              <w:pStyle w:val="922"/>
              <w:jc w:val="left"/>
              <w:spacing w:line="0" w:lineRule="atLeast"/>
            </w:pPr>
            <w:r>
              <w:rPr>
                <w:rFonts w:hint="eastAsia"/>
                <w:color w:val="000000"/>
              </w:rPr>
              <w:t xml:space="preserve">（</w:t>
            </w:r>
            <w:r>
              <w:t xml:space="preserve">1</w:t>
            </w:r>
            <w:r>
              <w:rPr>
                <w:rFonts w:hint="eastAsia"/>
              </w:rPr>
              <w:t xml:space="preserve">）园容保洁人员（含水体保洁）至少配置手推式保洁车（带盖）20台，厕所吹地机6台（功率≥1</w:t>
            </w:r>
            <w:r>
              <w:t xml:space="preserve">000</w:t>
            </w:r>
            <w:r>
              <w:rPr>
                <w:rFonts w:hint="eastAsia"/>
              </w:rPr>
              <w:t xml:space="preserve">瓦），对讲机42台，手推式垃圾车11台，落叶吹风机3台，高压冲洗车1台（压力≥1</w:t>
            </w:r>
            <w:r>
              <w:t xml:space="preserve">50</w:t>
            </w:r>
            <w:r>
              <w:rPr>
                <w:rFonts w:hint="eastAsia"/>
              </w:rPr>
              <w:t xml:space="preserve">kg），长杆网兜5根，垃圾钳2个，连体水裤2套，救生衣2件，清捞船2只。</w:t>
            </w:r>
            <w:r/>
          </w:p>
          <w:p>
            <w:pPr>
              <w:pStyle w:val="922"/>
              <w:jc w:val="left"/>
              <w:spacing w:line="0" w:lineRule="atLeast"/>
            </w:pPr>
            <w:r>
              <w:rPr>
                <w:rFonts w:hint="eastAsia"/>
              </w:rPr>
              <w:t xml:space="preserve">（2）保安服务人员至少配置影像记录仪3只，肩夹式信号灯10只，强光手电筒10只，防爆钢叉、防爆脚叉、防爆盾牌、防暴钢盔、伸缩棍、短棍、防割手套2套，对讲机15只，50瓦电喇叭3只，分贝测试仪3只。</w:t>
            </w:r>
            <w:r/>
          </w:p>
          <w:p>
            <w:pPr>
              <w:pStyle w:val="922"/>
              <w:jc w:val="left"/>
              <w:spacing w:line="0" w:lineRule="atLeast"/>
              <w:rPr>
                <w:color w:val="000000"/>
              </w:rPr>
            </w:pPr>
            <w:r>
              <w:rPr>
                <w:rFonts w:hint="eastAsia"/>
              </w:rPr>
              <w:t xml:space="preserve">（3）应急物资至少配置铲雪车1辆，应急水泵3台（3寸汽油泵）、水管</w:t>
            </w:r>
            <w:r>
              <w:t xml:space="preserve">3</w:t>
            </w:r>
            <w:r>
              <w:rPr>
                <w:rFonts w:hint="eastAsia"/>
              </w:rPr>
              <w:t xml:space="preserve">套，反光背心97件，救生衣8件，橡胶雨衣97套，雨鞋97双，橡胶手套97双，警示牌10块，警戒带20卷，专用防汛沙包20包，铁锹（方、尖）15把，竹竿15根，草帘子30捆。</w:t>
            </w:r>
            <w:r>
              <w:rPr>
                <w:color w:val="000000"/>
              </w:rPr>
            </w:r>
            <w:r/>
          </w:p>
        </w:tc>
        <w:tc>
          <w:tcPr>
            <w:tcW w:w="2130" w:type="dxa"/>
            <w:vAlign w:val="center"/>
            <w:textDirection w:val="lrTb"/>
            <w:noWrap w:val="false"/>
          </w:tcPr>
          <w:p>
            <w:pPr>
              <w:pStyle w:val="922"/>
              <w:jc w:val="center"/>
              <w:spacing w:line="0" w:lineRule="atLeast"/>
              <w:rPr>
                <w:rFonts w:hint="eastAsia"/>
                <w:bCs/>
                <w:color w:val="000000"/>
                <w:spacing w:val="-3"/>
              </w:rPr>
            </w:pPr>
            <w:r>
              <w:rPr>
                <w:rFonts w:hint="eastAsia"/>
                <w:bCs/>
                <w:color w:val="000000"/>
                <w:spacing w:val="-3"/>
              </w:rPr>
              <w:t xml:space="preserve">提供承诺并加盖公章</w:t>
            </w:r>
            <w:r/>
          </w:p>
        </w:tc>
      </w:tr>
    </w:tbl>
    <w:p>
      <w:pPr>
        <w:pStyle w:val="922"/>
        <w:spacing w:line="500" w:lineRule="exact"/>
        <w:rPr>
          <w:rFonts w:hint="eastAsia" w:ascii="宋体" w:hAnsi="宋体"/>
          <w:color w:val="000000"/>
          <w:sz w:val="24"/>
        </w:rPr>
      </w:pPr>
      <w:r>
        <w:rPr>
          <w:rFonts w:hint="eastAsia" w:ascii="宋体" w:hAnsi="宋体"/>
          <w:color w:val="000000"/>
          <w:sz w:val="24"/>
        </w:rPr>
        <w:t xml:space="preserve">6.采购标的对应的中小企业划分标准所属行业一览表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474"/>
        <w:gridCol w:w="2669"/>
      </w:tblGrid>
      <w:tr>
        <w:trPr>
          <w:cantSplit/>
        </w:trPr>
        <w:tc>
          <w:tcPr>
            <w:tcW w:w="545" w:type="dxa"/>
            <w:vAlign w:val="center"/>
            <w:textDirection w:val="lrTb"/>
            <w:noWrap w:val="false"/>
          </w:tcPr>
          <w:p>
            <w:pPr>
              <w:pStyle w:val="922"/>
              <w:jc w:val="center"/>
              <w:spacing w:line="0" w:lineRule="atLeas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3474" w:type="dxa"/>
            <w:vAlign w:val="center"/>
            <w:textDirection w:val="lrTb"/>
            <w:noWrap w:val="false"/>
          </w:tcPr>
          <w:p>
            <w:pPr>
              <w:pStyle w:val="922"/>
              <w:jc w:val="center"/>
              <w:spacing w:line="0" w:lineRule="atLeast"/>
              <w:rPr>
                <w:rFonts w:ascii="宋体" w:hAnsi="宋体"/>
                <w:color w:val="000000"/>
                <w:sz w:val="24"/>
              </w:rPr>
            </w:pPr>
            <w:r>
              <w:rPr>
                <w:rFonts w:hint="eastAsia" w:ascii="宋体" w:hAnsi="宋体"/>
                <w:color w:val="000000"/>
                <w:sz w:val="24"/>
              </w:rPr>
              <w:t xml:space="preserve">采购</w:t>
            </w:r>
            <w:r>
              <w:rPr>
                <w:rFonts w:ascii="宋体" w:hAnsi="宋体"/>
                <w:color w:val="000000"/>
                <w:sz w:val="24"/>
              </w:rPr>
              <w:t xml:space="preserve">标的</w:t>
            </w:r>
            <w:r/>
          </w:p>
        </w:tc>
        <w:tc>
          <w:tcPr>
            <w:tcW w:w="2669" w:type="dxa"/>
            <w:vAlign w:val="center"/>
            <w:textDirection w:val="lrTb"/>
            <w:noWrap w:val="false"/>
          </w:tcPr>
          <w:p>
            <w:pPr>
              <w:pStyle w:val="922"/>
              <w:jc w:val="center"/>
              <w:spacing w:line="0" w:lineRule="atLeast"/>
              <w:rPr>
                <w:rFonts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p>
        </w:tc>
      </w:tr>
      <w:tr>
        <w:trPr>
          <w:cantSplit/>
          <w:trHeight w:val="291"/>
        </w:trPr>
        <w:tc>
          <w:tcPr>
            <w:tcW w:w="545" w:type="dxa"/>
            <w:vAlign w:val="top"/>
            <w:textDirection w:val="lrTb"/>
            <w:noWrap w:val="false"/>
          </w:tcPr>
          <w:p>
            <w:pPr>
              <w:pStyle w:val="922"/>
              <w:jc w:val="center"/>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3474" w:type="dxa"/>
            <w:vAlign w:val="top"/>
            <w:textDirection w:val="lrTb"/>
            <w:noWrap w:val="false"/>
          </w:tcPr>
          <w:p>
            <w:pPr>
              <w:pStyle w:val="922"/>
              <w:jc w:val="center"/>
              <w:spacing w:line="0" w:lineRule="atLeast"/>
              <w:rPr>
                <w:rFonts w:ascii="宋体" w:hAnsi="宋体"/>
                <w:color w:val="000000"/>
                <w:sz w:val="24"/>
              </w:rPr>
            </w:pPr>
            <w:r>
              <w:rPr>
                <w:rFonts w:hint="eastAsia"/>
                <w:color w:val="000000"/>
              </w:rPr>
              <w:t xml:space="preserve">常州市青枫公园物业管理服务项目</w:t>
            </w:r>
            <w:r>
              <w:rPr>
                <w:rFonts w:ascii="宋体" w:hAnsi="宋体"/>
                <w:color w:val="000000"/>
                <w:sz w:val="24"/>
              </w:rPr>
            </w:r>
            <w:r/>
          </w:p>
        </w:tc>
        <w:tc>
          <w:tcPr>
            <w:tcW w:w="2669" w:type="dxa"/>
            <w:vAlign w:val="top"/>
            <w:textDirection w:val="lrTb"/>
            <w:noWrap w:val="false"/>
          </w:tcPr>
          <w:p>
            <w:pPr>
              <w:pStyle w:val="922"/>
              <w:jc w:val="center"/>
              <w:spacing w:line="0" w:lineRule="atLeast"/>
              <w:rPr>
                <w:rFonts w:ascii="宋体" w:hAnsi="宋体"/>
                <w:color w:val="000000"/>
                <w:sz w:val="24"/>
              </w:rPr>
            </w:pPr>
            <w:r>
              <w:rPr>
                <w:rFonts w:hint="eastAsia" w:ascii="宋体" w:hAnsi="宋体"/>
                <w:color w:val="000000"/>
                <w:sz w:val="24"/>
              </w:rPr>
              <w:t xml:space="preserve">物业管理</w:t>
            </w:r>
            <w:r>
              <w:rPr>
                <w:rFonts w:ascii="宋体" w:hAnsi="宋体"/>
                <w:color w:val="000000"/>
                <w:sz w:val="24"/>
              </w:rPr>
            </w:r>
            <w:r/>
          </w:p>
        </w:tc>
      </w:tr>
    </w:tbl>
    <w:p>
      <w:pPr>
        <w:pStyle w:val="1016"/>
        <w:ind w:left="0"/>
        <w:spacing w:line="360" w:lineRule="auto"/>
        <w:rPr>
          <w:rFonts w:hint="eastAsia"/>
          <w:color w:val="000000"/>
        </w:rPr>
      </w:pPr>
      <w:r>
        <w:rPr>
          <w:rFonts w:hint="eastAsia"/>
          <w:color w:val="000000"/>
        </w:rPr>
        <w:t xml:space="preserve">7. 合同文本</w:t>
      </w:r>
      <w:r/>
    </w:p>
    <w:p>
      <w:pPr>
        <w:pStyle w:val="1016"/>
        <w:ind w:left="0"/>
        <w:spacing w:line="360" w:lineRule="auto"/>
        <w:rPr>
          <w:rFonts w:hint="eastAsia"/>
          <w:color w:val="000000"/>
          <w:lang w:eastAsia="zh-CN"/>
        </w:rPr>
      </w:pPr>
      <w:r>
        <w:rPr>
          <w:rFonts w:hint="eastAsia"/>
          <w:color w:val="000000"/>
          <w:lang w:eastAsia="zh-CN"/>
        </w:rPr>
        <w:t xml:space="preserve">根据项目类型选择后附的货物类或服务类合同，相关内容填写完整。</w:t>
      </w:r>
      <w:r/>
    </w:p>
    <w:p>
      <w:pPr>
        <w:pStyle w:val="935"/>
      </w:pPr>
      <w:r>
        <w:rPr>
          <w:rFonts w:hint="eastAsia"/>
        </w:rPr>
        <w:t xml:space="preserve">8</w:t>
      </w:r>
      <w:r>
        <w:t xml:space="preserve">. </w:t>
      </w:r>
      <w:r>
        <w:rPr>
          <w:rFonts w:hint="eastAsia"/>
        </w:rPr>
        <w:t xml:space="preserve">其他项目相关的表格清单、图纸、图片等资料可以电子文件形式通过系统上传。</w:t>
      </w:r>
      <w:bookmarkStart w:id="195" w:name="_Toc120614281"/>
      <w:r/>
      <w:r/>
    </w:p>
    <w:p>
      <w:pPr>
        <w:pStyle w:val="92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2"/>
        <w:rPr>
          <w:rFonts w:hint="eastAsia"/>
        </w:rPr>
      </w:pPr>
      <w:r>
        <w:rPr>
          <w:rFonts w:hint="eastAsia"/>
        </w:rPr>
      </w:r>
      <w:r/>
    </w:p>
    <w:p>
      <w:pPr>
        <w:pStyle w:val="101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1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1"/>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p>
    <w:p>
      <w:pPr>
        <w:pStyle w:val="1011"/>
        <w:ind w:firstLine="482"/>
        <w:spacing w:line="0" w:lineRule="atLeast"/>
        <w:rPr>
          <w:rFonts w:hint="eastAsia" w:ascii="宋体" w:hAnsi="宋体"/>
          <w:b/>
        </w:rPr>
      </w:pPr>
      <w:r>
        <w:rPr>
          <w:rFonts w:hint="eastAsia" w:ascii="宋体" w:hAnsi="宋体"/>
          <w:b/>
        </w:rPr>
      </w:r>
      <w:r/>
    </w:p>
    <w:p>
      <w:pPr>
        <w:pStyle w:val="1011"/>
        <w:ind w:firstLine="482"/>
        <w:spacing w:line="0" w:lineRule="atLeast"/>
        <w:rPr>
          <w:rFonts w:hint="eastAsia"/>
        </w:rPr>
      </w:pPr>
      <w:r>
        <w:rPr>
          <w:rFonts w:hint="eastAsia" w:ascii="宋体" w:hAnsi="宋体"/>
          <w:b/>
        </w:rPr>
        <w:t xml:space="preserve">评标方法与评标标准</w:t>
      </w:r>
      <w:r>
        <w:rPr>
          <w:rFonts w:hint="eastAsia"/>
        </w:rPr>
      </w:r>
      <w:r/>
    </w:p>
    <w:tbl>
      <w:tblPr>
        <w:tblW w:w="5650" w:type="pct"/>
        <w:tblInd w:w="-98" w:type="dxa"/>
        <w:tblLayout w:type="fixed"/>
        <w:tblCellMar>
          <w:left w:w="0" w:type="dxa"/>
          <w:top w:w="0" w:type="dxa"/>
          <w:right w:w="0" w:type="dxa"/>
          <w:bottom w:w="0" w:type="dxa"/>
        </w:tblCellMar>
        <w:tblLook w:val="04A0" w:firstRow="1" w:lastRow="0" w:firstColumn="1" w:lastColumn="0" w:noHBand="0" w:noVBand="1"/>
      </w:tblPr>
      <w:tblGrid>
        <w:gridCol w:w="878"/>
        <w:gridCol w:w="1540"/>
        <w:gridCol w:w="3868"/>
        <w:gridCol w:w="874"/>
        <w:gridCol w:w="2358"/>
      </w:tblGrid>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ascii="宋体" w:hAnsi="宋体" w:cs="宋体"/>
                <w:color w:val="000000"/>
                <w:sz w:val="24"/>
              </w:rPr>
            </w:pPr>
            <w:r>
              <w:rPr>
                <w:rFonts w:hint="eastAsia" w:ascii="宋体" w:hAnsi="宋体" w:cs="宋体"/>
                <w:b/>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center"/>
              <w:widowControl/>
              <w:rPr>
                <w:rFonts w:ascii="宋体" w:hAnsi="宋体" w:cs="宋体"/>
                <w:color w:val="000000"/>
                <w:sz w:val="24"/>
              </w:rPr>
            </w:pPr>
            <w:r>
              <w:rPr>
                <w:rFonts w:hint="eastAsia" w:ascii="宋体" w:hAnsi="宋体" w:cs="宋体"/>
                <w:b/>
                <w:bCs/>
                <w:color w:val="000000"/>
                <w:sz w:val="20"/>
                <w:szCs w:val="20"/>
              </w:rPr>
              <w:t xml:space="preserve">评分标准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ascii="宋体" w:hAnsi="宋体" w:cs="宋体"/>
                <w:color w:val="000000"/>
                <w:sz w:val="24"/>
              </w:rPr>
            </w:pPr>
            <w:r>
              <w:rPr>
                <w:rFonts w:hint="eastAsia" w:ascii="宋体" w:hAnsi="宋体" w:cs="宋体"/>
                <w:b/>
                <w:bCs/>
                <w:color w:val="000000"/>
                <w:sz w:val="20"/>
                <w:szCs w:val="20"/>
              </w:rPr>
              <w:t xml:space="preserve">分值</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ascii="宋体" w:hAnsi="宋体" w:cs="宋体"/>
                <w:color w:val="000000"/>
                <w:sz w:val="24"/>
              </w:rPr>
            </w:pPr>
            <w:r>
              <w:rPr>
                <w:rFonts w:hint="eastAsia" w:ascii="宋体" w:hAnsi="宋体" w:cs="宋体"/>
                <w:b/>
                <w:bCs/>
                <w:color w:val="000000"/>
                <w:sz w:val="20"/>
                <w:szCs w:val="20"/>
              </w:rPr>
              <w:t xml:space="preserve">所需提供的评审材料</w:t>
            </w:r>
            <w:r>
              <w:rPr>
                <w:rFonts w:ascii="宋体" w:hAnsi="宋体" w:cs="宋体"/>
                <w:color w:val="000000"/>
                <w:sz w:val="24"/>
              </w:rPr>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ascii="宋体" w:hAnsi="宋体" w:cs="宋体"/>
                <w:bCs/>
                <w:color w:val="000000"/>
                <w:sz w:val="20"/>
                <w:szCs w:val="20"/>
              </w:rPr>
            </w:pPr>
            <w:r>
              <w:rPr>
                <w:rFonts w:ascii="宋体" w:hAnsi="宋体" w:cs="宋体"/>
                <w:bCs/>
                <w:color w:val="000000"/>
                <w:sz w:val="20"/>
                <w:szCs w:val="20"/>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主观分</w:t>
            </w:r>
            <w:r/>
          </w:p>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下列（2.1，2.2，2.3，2.4，2.5，2.6，2.7）评分项属于暗标评审项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42</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服务方案及质量标准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根据投标人对本项目的整体物业方案的完善性、合理性等方面评审，从保安服务、园容保洁、日常维修等方面，评委根据各项描述进行打分，各项描述齐全的得</w:t>
            </w:r>
            <w:r>
              <w:rPr>
                <w:rFonts w:ascii="宋体" w:hAnsi="宋体" w:cs="宋体"/>
                <w:bCs/>
                <w:color w:val="000000"/>
                <w:sz w:val="20"/>
                <w:szCs w:val="20"/>
              </w:rPr>
              <w:t xml:space="preserve">6</w:t>
            </w:r>
            <w:r>
              <w:rPr>
                <w:rFonts w:hint="eastAsia" w:ascii="宋体" w:hAnsi="宋体" w:cs="宋体"/>
                <w:bCs/>
                <w:color w:val="000000"/>
                <w:sz w:val="20"/>
                <w:szCs w:val="20"/>
              </w:rPr>
              <w:t xml:space="preserve">分，描述基本完整可行的得</w:t>
            </w:r>
            <w:r>
              <w:rPr>
                <w:rFonts w:ascii="宋体" w:hAnsi="宋体" w:cs="宋体"/>
                <w:bCs/>
                <w:color w:val="000000"/>
                <w:sz w:val="20"/>
                <w:szCs w:val="20"/>
              </w:rPr>
              <w:t xml:space="preserve">4</w:t>
            </w:r>
            <w:r>
              <w:rPr>
                <w:rFonts w:hint="eastAsia" w:ascii="宋体" w:hAnsi="宋体" w:cs="宋体"/>
                <w:bCs/>
                <w:color w:val="000000"/>
                <w:sz w:val="20"/>
                <w:szCs w:val="20"/>
              </w:rPr>
              <w:t xml:space="preserve">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项目组织构架、规章制度、岗位分工及职责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针对拟成立的项目组织构架、项目组织规章制度、各岗位分工及岗位职责等方面评审，评委根据各项描述进行打分，各项描述齐全的得6分，描述基本完整可行的得4分，针对性欠缺、描述一般的得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物业的重点难点措施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针对本项目物业服务的有管理重点难点和措施说明，评委根据各项描述进行打分，各项描述齐全的得</w:t>
            </w:r>
            <w:r>
              <w:rPr>
                <w:rFonts w:ascii="宋体" w:hAnsi="宋体" w:cs="宋体"/>
                <w:bCs/>
                <w:color w:val="000000"/>
                <w:sz w:val="20"/>
                <w:szCs w:val="20"/>
              </w:rPr>
              <w:t xml:space="preserve">6</w:t>
            </w:r>
            <w:r>
              <w:rPr>
                <w:rFonts w:hint="eastAsia" w:ascii="宋体" w:hAnsi="宋体" w:cs="宋体"/>
                <w:bCs/>
                <w:color w:val="000000"/>
                <w:sz w:val="20"/>
                <w:szCs w:val="20"/>
              </w:rPr>
              <w:t xml:space="preserve">分，描述基本完整可行的得4分，针对性欠缺、描述一般的得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根据投标人确保服务质量的措施、方法等方面评审，评委根据各项描述进行打分，各项描述齐全的得</w:t>
            </w:r>
            <w:r>
              <w:rPr>
                <w:rFonts w:ascii="宋体" w:hAnsi="宋体" w:cs="宋体"/>
                <w:bCs/>
                <w:color w:val="000000"/>
                <w:sz w:val="20"/>
                <w:szCs w:val="20"/>
              </w:rPr>
              <w:t xml:space="preserve">6</w:t>
            </w:r>
            <w:r>
              <w:rPr>
                <w:rFonts w:hint="eastAsia" w:ascii="宋体" w:hAnsi="宋体" w:cs="宋体"/>
                <w:bCs/>
                <w:color w:val="000000"/>
                <w:sz w:val="20"/>
                <w:szCs w:val="20"/>
              </w:rPr>
              <w:t xml:space="preserve">分，描述基本完整可行的得4分，针对性欠缺、描述一般的得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合理化方案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针对本项目特点，提出优化、创新的管理模式或节能增效方案，评委根据各项描述进行打分，各项描述齐全的得</w:t>
            </w:r>
            <w:r>
              <w:rPr>
                <w:rFonts w:ascii="宋体" w:hAnsi="宋体" w:cs="宋体"/>
                <w:bCs/>
                <w:color w:val="000000"/>
                <w:sz w:val="20"/>
                <w:szCs w:val="20"/>
              </w:rPr>
              <w:t xml:space="preserve">6</w:t>
            </w:r>
            <w:r>
              <w:rPr>
                <w:rFonts w:hint="eastAsia" w:ascii="宋体" w:hAnsi="宋体" w:cs="宋体"/>
                <w:bCs/>
                <w:color w:val="000000"/>
                <w:sz w:val="20"/>
                <w:szCs w:val="20"/>
              </w:rPr>
              <w:t xml:space="preserve">分，描述基本完整可行的得</w:t>
            </w:r>
            <w:r>
              <w:rPr>
                <w:rFonts w:ascii="宋体" w:hAnsi="宋体" w:cs="宋体"/>
                <w:bCs/>
                <w:color w:val="000000"/>
                <w:sz w:val="20"/>
                <w:szCs w:val="20"/>
              </w:rPr>
              <w:t xml:space="preserve">4</w:t>
            </w:r>
            <w:r>
              <w:rPr>
                <w:rFonts w:hint="eastAsia" w:ascii="宋体" w:hAnsi="宋体" w:cs="宋体"/>
                <w:bCs/>
                <w:color w:val="000000"/>
                <w:sz w:val="20"/>
                <w:szCs w:val="20"/>
              </w:rPr>
              <w:t xml:space="preserve">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2.6</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应用创新设备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提供、运用智能化机械设备，能实际提高工作效率，具有一定的创新性，评委根据各项描述进行打分。各项描述齐全的得</w:t>
            </w:r>
            <w:r>
              <w:rPr>
                <w:rFonts w:ascii="宋体" w:hAnsi="宋体" w:cs="宋体"/>
                <w:bCs/>
                <w:color w:val="000000"/>
                <w:sz w:val="20"/>
                <w:szCs w:val="20"/>
              </w:rPr>
              <w:t xml:space="preserve">6</w:t>
            </w:r>
            <w:r>
              <w:rPr>
                <w:rFonts w:hint="eastAsia" w:ascii="宋体" w:hAnsi="宋体" w:cs="宋体"/>
                <w:bCs/>
                <w:color w:val="000000"/>
                <w:sz w:val="20"/>
                <w:szCs w:val="20"/>
              </w:rPr>
              <w:t xml:space="preserve">分，描述基本完整可行的得</w:t>
            </w:r>
            <w:r>
              <w:rPr>
                <w:rFonts w:ascii="宋体" w:hAnsi="宋体" w:cs="宋体"/>
                <w:bCs/>
                <w:color w:val="000000"/>
                <w:sz w:val="20"/>
                <w:szCs w:val="20"/>
              </w:rPr>
              <w:t xml:space="preserve">4</w:t>
            </w:r>
            <w:r>
              <w:rPr>
                <w:rFonts w:hint="eastAsia" w:ascii="宋体" w:hAnsi="宋体" w:cs="宋体"/>
                <w:bCs/>
                <w:color w:val="000000"/>
                <w:sz w:val="20"/>
                <w:szCs w:val="20"/>
              </w:rPr>
              <w:t xml:space="preserve">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2.7</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突发事件、安全管控、疫情防控的管理预案，评委根据各项描述进行打分，各项描述齐全的得6分，描述基本完整可行的得</w:t>
            </w:r>
            <w:r>
              <w:rPr>
                <w:rFonts w:ascii="宋体" w:hAnsi="宋体" w:cs="宋体"/>
                <w:bCs/>
                <w:color w:val="000000"/>
                <w:sz w:val="20"/>
                <w:szCs w:val="20"/>
              </w:rPr>
              <w:t xml:space="preserve">4</w:t>
            </w:r>
            <w:r>
              <w:rPr>
                <w:rFonts w:hint="eastAsia" w:ascii="宋体" w:hAnsi="宋体" w:cs="宋体"/>
                <w:bCs/>
                <w:color w:val="000000"/>
                <w:sz w:val="20"/>
                <w:szCs w:val="20"/>
              </w:rPr>
              <w:t xml:space="preserve">分，针对性欠缺、描述一般的得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分，无不得分。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该评分项属于暗标评审项目，各投标人（供应商）提供评审材料（含样品）中不能出现投标人（供应商）的名称、标志、标记以及其它能够体现投标人（供应商）的信息，否则所有暗标评审项目均不得分。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客观分</w:t>
            </w:r>
            <w:r/>
          </w:p>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（商务分）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ascii="宋体" w:hAnsi="宋体" w:cs="宋体"/>
                <w:bCs/>
                <w:color w:val="000000"/>
                <w:sz w:val="20"/>
                <w:szCs w:val="20"/>
              </w:rPr>
            </w:pPr>
            <w:r>
              <w:rPr>
                <w:rFonts w:ascii="宋体" w:hAnsi="宋体" w:cs="宋体"/>
                <w:bCs/>
                <w:color w:val="000000"/>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服务业绩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ind w:left="0" w:right="0" w:firstLine="0"/>
              <w:jc w:val="both"/>
              <w:spacing w:before="0" w:after="0"/>
              <w:rPr>
                <w:rFonts w:ascii="宋体" w:hAnsi="宋体" w:cs="宋体"/>
                <w:b w:val="0"/>
                <w:bCs w:val="0"/>
                <w:sz w:val="20"/>
                <w:szCs w:val="20"/>
                <w:u w:val="none"/>
              </w:rPr>
              <w:pBdr>
                <w:top w:val="none" w:color="000000" w:sz="4" w:space="0"/>
                <w:left w:val="none" w:color="000000" w:sz="4" w:space="0"/>
                <w:bottom w:val="none" w:color="000000" w:sz="4" w:space="0"/>
                <w:right w:val="none" w:color="000000" w:sz="4" w:space="0"/>
              </w:pBdr>
            </w:pPr>
            <w:r>
              <w:rPr>
                <w:rFonts w:ascii="宋体" w:hAnsi="宋体" w:eastAsia="宋体" w:cs="宋体"/>
                <w:b w:val="0"/>
                <w:bCs w:val="0"/>
                <w:color w:val="000000"/>
                <w:sz w:val="20"/>
                <w:szCs w:val="20"/>
                <w:u w:val="none"/>
              </w:rPr>
              <w:t xml:space="preserve">投标人自2022年9月1日以来承担的类似服务业绩，同一项目需同时包含安保、保洁、维修服务内容，每有1个项目得2分；以上评审业绩，同一业绩续签合同不重复计分，本项最高得10分。</w:t>
            </w:r>
            <w:r>
              <w:rPr>
                <w:rFonts w:ascii="宋体" w:hAnsi="宋体" w:cs="宋体"/>
                <w:b w:val="0"/>
                <w:bCs w:val="0"/>
                <w:sz w:val="20"/>
                <w:szCs w:val="20"/>
                <w:u w:val="none"/>
              </w:rPr>
            </w:r>
          </w:p>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widowControl/>
              <w:rPr>
                <w:rFonts w:hint="eastAsia" w:ascii="宋体" w:hAnsi="宋体" w:cs="宋体"/>
                <w:bCs/>
                <w:color w:val="000000"/>
                <w:sz w:val="20"/>
                <w:szCs w:val="20"/>
              </w:rPr>
            </w:pPr>
            <w:r>
              <w:rPr>
                <w:rFonts w:ascii="宋体" w:hAnsi="宋体" w:cs="宋体"/>
                <w:bCs/>
                <w:color w:val="000000"/>
                <w:sz w:val="20"/>
                <w:szCs w:val="20"/>
              </w:rPr>
              <w:t xml:space="preserve">10</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widowControl/>
              <w:rPr>
                <w:rFonts w:hint="eastAsia" w:ascii="宋体" w:hAnsi="宋体" w:cs="宋体"/>
                <w:bCs/>
                <w:sz w:val="20"/>
                <w:szCs w:val="20"/>
              </w:rPr>
            </w:pPr>
            <w:r>
              <w:rPr>
                <w:rFonts w:hint="eastAsia" w:ascii="宋体" w:hAnsi="宋体" w:cs="宋体"/>
                <w:bCs/>
                <w:sz w:val="20"/>
                <w:szCs w:val="20"/>
                <w:lang w:bidi="ar"/>
              </w:rPr>
              <w:t xml:space="preserve">提供有效的项目合同复印件或扫描件加盖供应商公章；以</w:t>
            </w:r>
            <w:r>
              <w:rPr>
                <w:rFonts w:hint="eastAsia" w:ascii="宋体" w:hAnsi="宋体" w:cs="宋体"/>
                <w:bCs/>
                <w:sz w:val="20"/>
                <w:szCs w:val="20"/>
              </w:rPr>
              <w:t xml:space="preserve">物业、保安、保洁等公司为甲方的合同不予认可，未提供的不得分。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spacing w:before="100" w:beforeAutospacing="1" w:after="100" w:afterAutospacing="1"/>
              <w:widowControl/>
              <w:rPr>
                <w:rFonts w:hint="eastAsia" w:ascii="宋体" w:hAnsi="宋体" w:cs="宋体"/>
                <w:color w:val="000000"/>
                <w:sz w:val="24"/>
              </w:rPr>
            </w:pPr>
            <w:r>
              <w:rPr>
                <w:rFonts w:hint="eastAsia" w:ascii="宋体" w:hAnsi="宋体" w:cs="宋体"/>
                <w:bCs/>
                <w:color w:val="000000"/>
                <w:sz w:val="20"/>
                <w:szCs w:val="20"/>
              </w:rPr>
              <w:t xml:space="preserve">具备有效期内的ISO9001质量管理体系认证证书、ISO14001环境管理体系认证证书、ISO45001职业健康安全管理体系认证证书，有一项得2分；本项最高得6分。</w:t>
            </w: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spacing w:before="100" w:beforeAutospacing="1" w:after="100" w:afterAutospacing="1"/>
              <w:widowControl/>
              <w:rPr>
                <w:rFonts w:hint="eastAsia" w:ascii="宋体" w:hAnsi="宋体" w:cs="宋体"/>
                <w:color w:val="000000"/>
                <w:sz w:val="24"/>
              </w:rPr>
            </w:pPr>
            <w:r>
              <w:rPr>
                <w:rFonts w:hint="eastAsia" w:ascii="宋体" w:hAnsi="宋体" w:cs="宋体"/>
                <w:bCs/>
                <w:color w:val="000000"/>
                <w:sz w:val="20"/>
                <w:szCs w:val="20"/>
              </w:rPr>
              <w:t xml:space="preserve">6</w:t>
            </w: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spacing w:before="100" w:beforeAutospacing="1" w:after="100" w:afterAutospacing="1"/>
              <w:widowControl/>
              <w:rPr>
                <w:rFonts w:hint="eastAsia" w:ascii="宋体" w:hAnsi="宋体" w:cs="宋体"/>
                <w:sz w:val="24"/>
              </w:rPr>
            </w:pPr>
            <w:r>
              <w:rPr>
                <w:rFonts w:hint="eastAsia" w:ascii="宋体" w:hAnsi="宋体" w:cs="宋体"/>
                <w:bCs/>
                <w:sz w:val="20"/>
                <w:szCs w:val="20"/>
              </w:rPr>
              <w:t xml:space="preserve">提供证书</w:t>
            </w:r>
            <w:r>
              <w:rPr>
                <w:rFonts w:hint="eastAsia" w:ascii="宋体" w:hAnsi="宋体" w:cs="宋体"/>
                <w:bCs/>
                <w:sz w:val="20"/>
                <w:szCs w:val="20"/>
                <w:lang w:bidi="ar"/>
              </w:rPr>
              <w:t xml:space="preserve">扫描件</w:t>
            </w:r>
            <w:r>
              <w:rPr>
                <w:rFonts w:hint="eastAsia" w:ascii="宋体" w:hAnsi="宋体" w:cs="宋体"/>
                <w:bCs/>
                <w:sz w:val="20"/>
                <w:szCs w:val="20"/>
              </w:rPr>
              <w:t xml:space="preserve">。</w:t>
            </w:r>
            <w:r>
              <w:rPr>
                <w:rFonts w:hint="eastAsia" w:ascii="宋体" w:hAnsi="宋体" w:cs="宋体"/>
                <w:sz w:val="24"/>
              </w:rPr>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企业荣誉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202</w:t>
            </w:r>
            <w:r>
              <w:rPr>
                <w:rFonts w:ascii="宋体" w:hAnsi="宋体" w:cs="宋体"/>
                <w:bCs/>
                <w:color w:val="000000"/>
                <w:sz w:val="20"/>
                <w:szCs w:val="20"/>
              </w:rPr>
              <w:t xml:space="preserve">2</w:t>
            </w:r>
            <w:r>
              <w:rPr>
                <w:rFonts w:hint="eastAsia" w:ascii="宋体" w:hAnsi="宋体" w:cs="宋体"/>
                <w:bCs/>
                <w:color w:val="000000"/>
                <w:sz w:val="20"/>
                <w:szCs w:val="20"/>
              </w:rPr>
              <w:t xml:space="preserve">年</w:t>
            </w:r>
            <w:r>
              <w:rPr>
                <w:rFonts w:ascii="宋体" w:hAnsi="宋体" w:cs="宋体"/>
                <w:bCs/>
                <w:color w:val="000000"/>
                <w:sz w:val="20"/>
                <w:szCs w:val="20"/>
              </w:rPr>
              <w:t xml:space="preserve">9</w:t>
            </w:r>
            <w:r>
              <w:rPr>
                <w:rFonts w:hint="eastAsia" w:ascii="宋体" w:hAnsi="宋体" w:cs="宋体"/>
                <w:bCs/>
                <w:color w:val="000000"/>
                <w:sz w:val="20"/>
                <w:szCs w:val="20"/>
              </w:rPr>
              <w:t xml:space="preserve">月1日以来：投标人承担的物业管理项目获得</w:t>
            </w:r>
            <w:r>
              <w:rPr>
                <w:rFonts w:hint="eastAsia" w:ascii="宋体" w:hAnsi="宋体" w:cs="宋体"/>
                <w:bCs/>
                <w:sz w:val="20"/>
                <w:szCs w:val="20"/>
              </w:rPr>
              <w:t xml:space="preserve">行政主管部门表</w:t>
            </w:r>
            <w:r>
              <w:rPr>
                <w:rFonts w:hint="eastAsia" w:ascii="宋体" w:hAnsi="宋体" w:cs="宋体"/>
                <w:bCs/>
                <w:color w:val="000000"/>
                <w:sz w:val="20"/>
                <w:szCs w:val="20"/>
              </w:rPr>
              <w:t xml:space="preserve">彰的与物业管理相关的荣誉，有一个项目得</w:t>
            </w:r>
            <w:r>
              <w:rPr>
                <w:rFonts w:ascii="宋体" w:hAnsi="宋体" w:cs="宋体"/>
                <w:bCs/>
                <w:color w:val="000000"/>
                <w:sz w:val="20"/>
                <w:szCs w:val="20"/>
              </w:rPr>
              <w:t xml:space="preserve">3</w:t>
            </w:r>
            <w:r>
              <w:rPr>
                <w:rFonts w:hint="eastAsia" w:ascii="宋体" w:hAnsi="宋体" w:cs="宋体"/>
                <w:bCs/>
                <w:color w:val="000000"/>
                <w:sz w:val="20"/>
                <w:szCs w:val="20"/>
              </w:rPr>
              <w:t xml:space="preserve">分，本项最高得</w:t>
            </w:r>
            <w:r>
              <w:rPr>
                <w:rFonts w:ascii="宋体" w:hAnsi="宋体" w:cs="宋体"/>
                <w:bCs/>
                <w:color w:val="000000"/>
                <w:sz w:val="20"/>
                <w:szCs w:val="20"/>
              </w:rPr>
              <w:t xml:space="preserve">6</w:t>
            </w:r>
            <w:r>
              <w:rPr>
                <w:rFonts w:hint="eastAsia" w:ascii="宋体" w:hAnsi="宋体" w:cs="宋体"/>
                <w:bCs/>
                <w:color w:val="000000"/>
                <w:sz w:val="20"/>
                <w:szCs w:val="20"/>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spacing w:before="100" w:beforeAutospacing="1" w:after="100" w:afterAutospacing="1"/>
              <w:widowControl/>
              <w:rPr>
                <w:rFonts w:ascii="宋体" w:hAnsi="宋体" w:cs="宋体"/>
                <w:bCs/>
                <w:color w:val="000000"/>
                <w:sz w:val="20"/>
                <w:szCs w:val="20"/>
              </w:rPr>
            </w:pPr>
            <w:r>
              <w:rPr>
                <w:rFonts w:ascii="宋体" w:hAnsi="宋体" w:cs="宋体"/>
                <w:bCs/>
                <w:color w:val="000000"/>
                <w:sz w:val="20"/>
                <w:szCs w:val="20"/>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提供表彰文</w:t>
            </w:r>
            <w:r>
              <w:rPr>
                <w:rFonts w:hint="eastAsia" w:ascii="宋体" w:hAnsi="宋体" w:cs="宋体"/>
                <w:bCs/>
                <w:sz w:val="20"/>
                <w:szCs w:val="20"/>
              </w:rPr>
              <w:t xml:space="preserve">件扫描件</w:t>
            </w:r>
            <w:r>
              <w:rPr>
                <w:rFonts w:hint="eastAsia" w:ascii="宋体" w:hAnsi="宋体" w:cs="宋体"/>
                <w:bCs/>
                <w:color w:val="000000"/>
                <w:sz w:val="20"/>
                <w:szCs w:val="20"/>
              </w:rPr>
              <w:t xml:space="preserve">，时间以文件发布时间为准。</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项目总体管理负责人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拟派项目总体管理负责人（</w:t>
            </w:r>
            <w:r>
              <w:rPr>
                <w:rFonts w:ascii="宋体" w:hAnsi="宋体" w:cs="宋体"/>
                <w:bCs/>
                <w:color w:val="000000"/>
                <w:sz w:val="20"/>
                <w:szCs w:val="20"/>
              </w:rPr>
              <w:t xml:space="preserve">60</w:t>
            </w:r>
            <w:r>
              <w:rPr>
                <w:rFonts w:hint="eastAsia" w:ascii="宋体" w:hAnsi="宋体" w:cs="宋体"/>
                <w:bCs/>
                <w:color w:val="000000"/>
                <w:sz w:val="20"/>
                <w:szCs w:val="20"/>
              </w:rPr>
              <w:t xml:space="preserve">周岁以内）：（1）具有本科及以上学历的得</w:t>
            </w:r>
            <w:r>
              <w:rPr>
                <w:rFonts w:ascii="宋体" w:hAnsi="宋体" w:cs="宋体"/>
                <w:bCs/>
                <w:color w:val="000000"/>
                <w:sz w:val="20"/>
                <w:szCs w:val="20"/>
              </w:rPr>
              <w:t xml:space="preserve">1</w:t>
            </w:r>
            <w:r>
              <w:rPr>
                <w:rFonts w:hint="eastAsia" w:ascii="宋体" w:hAnsi="宋体" w:cs="宋体"/>
                <w:bCs/>
                <w:color w:val="000000"/>
                <w:sz w:val="20"/>
                <w:szCs w:val="20"/>
              </w:rPr>
              <w:t xml:space="preserve">分；（</w:t>
            </w:r>
            <w:r>
              <w:rPr>
                <w:rFonts w:ascii="宋体" w:hAnsi="宋体" w:cs="宋体"/>
                <w:bCs/>
                <w:color w:val="000000"/>
                <w:sz w:val="20"/>
                <w:szCs w:val="20"/>
              </w:rPr>
              <w:t xml:space="preserve">2</w:t>
            </w:r>
            <w:r>
              <w:rPr>
                <w:rFonts w:hint="eastAsia" w:ascii="宋体" w:hAnsi="宋体" w:cs="宋体"/>
                <w:bCs/>
                <w:color w:val="000000"/>
                <w:sz w:val="20"/>
                <w:szCs w:val="20"/>
              </w:rPr>
              <w:t xml:space="preserve">）具备全国物业行业项目经理职业资格证书的得</w:t>
            </w:r>
            <w:r>
              <w:rPr>
                <w:rFonts w:ascii="宋体" w:hAnsi="宋体" w:cs="宋体"/>
                <w:bCs/>
                <w:color w:val="000000"/>
                <w:sz w:val="20"/>
                <w:szCs w:val="20"/>
              </w:rPr>
              <w:t xml:space="preserve">1</w:t>
            </w:r>
            <w:r>
              <w:rPr>
                <w:rFonts w:hint="eastAsia" w:ascii="宋体" w:hAnsi="宋体" w:cs="宋体"/>
                <w:bCs/>
                <w:color w:val="000000"/>
                <w:sz w:val="20"/>
                <w:szCs w:val="20"/>
              </w:rPr>
              <w:t xml:space="preserve">分；（</w:t>
            </w:r>
            <w:r>
              <w:rPr>
                <w:rFonts w:ascii="宋体" w:hAnsi="宋体" w:cs="宋体"/>
                <w:bCs/>
                <w:color w:val="000000"/>
                <w:sz w:val="20"/>
                <w:szCs w:val="20"/>
              </w:rPr>
              <w:t xml:space="preserve">3</w:t>
            </w:r>
            <w:r>
              <w:rPr>
                <w:rFonts w:hint="eastAsia" w:ascii="宋体" w:hAnsi="宋体" w:cs="宋体"/>
                <w:bCs/>
                <w:color w:val="000000"/>
                <w:sz w:val="20"/>
                <w:szCs w:val="20"/>
              </w:rPr>
              <w:t xml:space="preserve">）具有建（构）筑物消防员证书的得</w:t>
            </w:r>
            <w:r>
              <w:rPr>
                <w:rFonts w:ascii="宋体" w:hAnsi="宋体" w:cs="宋体"/>
                <w:bCs/>
                <w:color w:val="000000"/>
                <w:sz w:val="20"/>
                <w:szCs w:val="20"/>
              </w:rPr>
              <w:t xml:space="preserve">1</w:t>
            </w:r>
            <w:r>
              <w:rPr>
                <w:rFonts w:hint="eastAsia" w:ascii="宋体" w:hAnsi="宋体" w:cs="宋体"/>
                <w:bCs/>
                <w:color w:val="000000"/>
                <w:sz w:val="20"/>
                <w:szCs w:val="20"/>
              </w:rPr>
              <w:t xml:space="preserve">分；</w:t>
            </w:r>
            <w:r>
              <w:rPr>
                <w:rFonts w:hint="eastAsia" w:ascii="宋体" w:hAnsi="宋体" w:cs="宋体"/>
                <w:bCs/>
                <w:color w:val="000000"/>
                <w:sz w:val="20"/>
                <w:szCs w:val="20"/>
                <w:lang w:bidi="ar"/>
              </w:rPr>
              <w:t xml:space="preserve">（</w:t>
            </w:r>
            <w:r>
              <w:rPr>
                <w:rFonts w:ascii="宋体" w:hAnsi="宋体" w:cs="宋体"/>
                <w:bCs/>
                <w:color w:val="000000"/>
                <w:sz w:val="20"/>
                <w:szCs w:val="20"/>
                <w:lang w:bidi="ar"/>
              </w:rPr>
              <w:t xml:space="preserve">4</w:t>
            </w:r>
            <w:r>
              <w:rPr>
                <w:rFonts w:hint="eastAsia" w:ascii="宋体" w:hAnsi="宋体" w:cs="宋体"/>
                <w:bCs/>
                <w:color w:val="000000"/>
                <w:sz w:val="20"/>
                <w:szCs w:val="20"/>
                <w:lang w:bidi="ar"/>
              </w:rPr>
              <w:t xml:space="preserve">）获</w:t>
            </w:r>
            <w:r>
              <w:rPr>
                <w:rFonts w:hint="eastAsia" w:ascii="宋体" w:hAnsi="宋体" w:cs="宋体"/>
                <w:bCs/>
                <w:sz w:val="20"/>
                <w:szCs w:val="20"/>
                <w:lang w:bidi="ar"/>
              </w:rPr>
              <w:t xml:space="preserve">得</w:t>
            </w:r>
            <w:r>
              <w:rPr>
                <w:rFonts w:hint="eastAsia" w:ascii="宋体" w:hAnsi="宋体" w:cs="宋体"/>
                <w:bCs/>
                <w:sz w:val="20"/>
                <w:szCs w:val="20"/>
              </w:rPr>
              <w:t xml:space="preserve">行政主管部门</w:t>
            </w:r>
            <w:r>
              <w:rPr>
                <w:rFonts w:hint="eastAsia" w:ascii="宋体" w:hAnsi="宋体" w:cs="宋体"/>
                <w:bCs/>
                <w:color w:val="000000"/>
                <w:sz w:val="20"/>
                <w:szCs w:val="20"/>
                <w:lang w:bidi="ar"/>
              </w:rPr>
              <w:t xml:space="preserve">颁发荣誉表彰的有1项得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分，最高得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w:t>
            </w:r>
            <w:r>
              <w:rPr>
                <w:rFonts w:hint="eastAsia" w:ascii="宋体" w:hAnsi="宋体" w:cs="宋体"/>
                <w:bCs/>
                <w:color w:val="000000"/>
                <w:sz w:val="20"/>
                <w:szCs w:val="20"/>
              </w:rPr>
              <w:t xml:space="preserve">本项最高得</w:t>
            </w:r>
            <w:r>
              <w:rPr>
                <w:rFonts w:ascii="宋体" w:hAnsi="宋体" w:cs="宋体"/>
                <w:bCs/>
                <w:color w:val="000000"/>
                <w:sz w:val="20"/>
                <w:szCs w:val="20"/>
              </w:rPr>
              <w:t xml:space="preserve">4</w:t>
            </w:r>
            <w:r>
              <w:rPr>
                <w:rFonts w:hint="eastAsia" w:ascii="宋体" w:hAnsi="宋体" w:cs="宋体"/>
                <w:bCs/>
                <w:color w:val="000000"/>
                <w:sz w:val="20"/>
                <w:szCs w:val="20"/>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spacing w:before="100" w:beforeAutospacing="1" w:after="100" w:afterAutospacing="1"/>
              <w:widowControl/>
              <w:rPr>
                <w:rFonts w:hint="eastAsia" w:ascii="宋体" w:hAnsi="宋体" w:cs="宋体"/>
                <w:bCs/>
                <w:color w:val="000000"/>
                <w:sz w:val="20"/>
                <w:szCs w:val="20"/>
              </w:rPr>
            </w:pPr>
            <w:r>
              <w:rPr>
                <w:rFonts w:ascii="宋体" w:hAnsi="宋体" w:cs="宋体"/>
                <w:bCs/>
                <w:color w:val="000000"/>
                <w:sz w:val="20"/>
                <w:szCs w:val="20"/>
              </w:rPr>
              <w:t xml:space="preserve">4</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sz w:val="20"/>
                <w:szCs w:val="20"/>
              </w:rPr>
              <w:t xml:space="preserve">提供学历及资格证书扫描件；在本单位近三个月中任意一个月社</w:t>
            </w:r>
            <w:r>
              <w:rPr>
                <w:rFonts w:hint="eastAsia" w:ascii="宋体" w:hAnsi="宋体" w:cs="宋体"/>
                <w:bCs/>
                <w:color w:val="000000"/>
                <w:sz w:val="20"/>
                <w:szCs w:val="20"/>
              </w:rPr>
              <w:t xml:space="preserve">保缴纳证明材</w:t>
            </w:r>
            <w:r>
              <w:rPr>
                <w:rFonts w:hint="eastAsia" w:ascii="宋体" w:hAnsi="宋体" w:cs="宋体"/>
                <w:bCs/>
                <w:color w:val="000000"/>
                <w:sz w:val="20"/>
                <w:szCs w:val="20"/>
              </w:rPr>
              <w:t xml:space="preserve">料</w:t>
            </w:r>
            <w:r>
              <w:rPr>
                <w:rFonts w:hint="eastAsia" w:ascii="宋体" w:hAnsi="宋体" w:cs="宋体"/>
                <w:bCs/>
                <w:color w:val="000000"/>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保安服务主管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拟派保安服务主管（</w:t>
            </w:r>
            <w:r>
              <w:rPr>
                <w:rFonts w:ascii="宋体" w:hAnsi="宋体" w:cs="宋体"/>
                <w:bCs/>
                <w:color w:val="000000"/>
                <w:sz w:val="20"/>
                <w:szCs w:val="20"/>
              </w:rPr>
              <w:t xml:space="preserve">60</w:t>
            </w:r>
            <w:r>
              <w:rPr>
                <w:rFonts w:hint="eastAsia" w:ascii="宋体" w:hAnsi="宋体" w:cs="宋体"/>
                <w:bCs/>
                <w:color w:val="000000"/>
                <w:sz w:val="20"/>
                <w:szCs w:val="20"/>
              </w:rPr>
              <w:t xml:space="preserve">周岁以内）：（1）具有大专及以上学历的得</w:t>
            </w:r>
            <w:r>
              <w:rPr>
                <w:rFonts w:ascii="宋体" w:hAnsi="宋体" w:cs="宋体"/>
                <w:bCs/>
                <w:color w:val="000000"/>
                <w:sz w:val="20"/>
                <w:szCs w:val="20"/>
              </w:rPr>
              <w:t xml:space="preserve">1</w:t>
            </w:r>
            <w:r>
              <w:rPr>
                <w:rFonts w:hint="eastAsia" w:ascii="宋体" w:hAnsi="宋体" w:cs="宋体"/>
                <w:bCs/>
                <w:color w:val="000000"/>
                <w:sz w:val="20"/>
                <w:szCs w:val="20"/>
              </w:rPr>
              <w:t xml:space="preserve">分；</w:t>
            </w:r>
            <w:r>
              <w:rPr>
                <w:rFonts w:hint="eastAsia" w:ascii="宋体" w:hAnsi="宋体" w:cs="宋体"/>
                <w:bCs/>
                <w:color w:val="000000"/>
                <w:sz w:val="20"/>
                <w:szCs w:val="20"/>
                <w:lang w:bidi="ar"/>
              </w:rPr>
              <w:t xml:space="preserve">（</w:t>
            </w:r>
            <w:r>
              <w:rPr>
                <w:rFonts w:ascii="宋体" w:hAnsi="宋体" w:cs="宋体"/>
                <w:bCs/>
                <w:color w:val="000000"/>
                <w:sz w:val="20"/>
                <w:szCs w:val="20"/>
                <w:lang w:bidi="ar"/>
              </w:rPr>
              <w:t xml:space="preserve">2</w:t>
            </w:r>
            <w:r>
              <w:rPr>
                <w:rFonts w:hint="eastAsia" w:ascii="宋体" w:hAnsi="宋体" w:cs="宋体"/>
                <w:bCs/>
                <w:color w:val="000000"/>
                <w:sz w:val="20"/>
                <w:szCs w:val="20"/>
                <w:lang w:bidi="ar"/>
              </w:rPr>
              <w:t xml:space="preserve">）</w:t>
            </w:r>
            <w:r>
              <w:rPr>
                <w:rFonts w:hint="eastAsia" w:ascii="宋体" w:hAnsi="宋体" w:cs="宋体"/>
                <w:bCs/>
                <w:color w:val="000000"/>
                <w:sz w:val="20"/>
                <w:szCs w:val="20"/>
              </w:rPr>
              <w:t xml:space="preserve">具有人社部门颁发的中级保安员（四级）证得1分，高级保安员（三级及以上）证得</w:t>
            </w:r>
            <w:r>
              <w:rPr>
                <w:rFonts w:ascii="宋体" w:hAnsi="宋体" w:cs="宋体"/>
                <w:bCs/>
                <w:color w:val="000000"/>
                <w:sz w:val="20"/>
                <w:szCs w:val="20"/>
              </w:rPr>
              <w:t xml:space="preserve">2</w:t>
            </w:r>
            <w:r>
              <w:rPr>
                <w:rFonts w:hint="eastAsia" w:ascii="宋体" w:hAnsi="宋体" w:cs="宋体"/>
                <w:bCs/>
                <w:color w:val="000000"/>
                <w:sz w:val="20"/>
                <w:szCs w:val="20"/>
              </w:rPr>
              <w:t xml:space="preserve">分，最高得2分；（</w:t>
            </w:r>
            <w:r>
              <w:rPr>
                <w:rFonts w:ascii="宋体" w:hAnsi="宋体" w:cs="宋体"/>
                <w:bCs/>
                <w:color w:val="000000"/>
                <w:sz w:val="20"/>
                <w:szCs w:val="20"/>
              </w:rPr>
              <w:t xml:space="preserve">3</w:t>
            </w:r>
            <w:r>
              <w:rPr>
                <w:rFonts w:hint="eastAsia" w:ascii="宋体" w:hAnsi="宋体" w:cs="宋体"/>
                <w:bCs/>
                <w:color w:val="000000"/>
                <w:sz w:val="20"/>
                <w:szCs w:val="20"/>
              </w:rPr>
              <w:t xml:space="preserve">）</w:t>
            </w:r>
            <w:r>
              <w:rPr>
                <w:rFonts w:hint="eastAsia" w:ascii="宋体" w:hAnsi="宋体" w:cs="宋体"/>
                <w:bCs/>
                <w:color w:val="000000"/>
                <w:sz w:val="20"/>
                <w:szCs w:val="20"/>
                <w:lang w:bidi="ar"/>
              </w:rPr>
              <w:t xml:space="preserve">具有应急管理部门颁发的应急救援员证书得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w:t>
            </w:r>
            <w:r>
              <w:rPr>
                <w:rFonts w:hint="eastAsia" w:ascii="宋体" w:hAnsi="宋体" w:cs="宋体"/>
                <w:bCs/>
                <w:color w:val="000000"/>
                <w:sz w:val="20"/>
                <w:szCs w:val="20"/>
              </w:rPr>
              <w:t xml:space="preserve">；（</w:t>
            </w:r>
            <w:r>
              <w:rPr>
                <w:rFonts w:ascii="宋体" w:hAnsi="宋体" w:cs="宋体"/>
                <w:bCs/>
                <w:color w:val="000000"/>
                <w:sz w:val="20"/>
                <w:szCs w:val="20"/>
              </w:rPr>
              <w:t xml:space="preserve">4</w:t>
            </w:r>
            <w:r>
              <w:rPr>
                <w:rFonts w:hint="eastAsia" w:ascii="宋体" w:hAnsi="宋体" w:cs="宋体"/>
                <w:bCs/>
                <w:color w:val="000000"/>
                <w:sz w:val="20"/>
                <w:szCs w:val="20"/>
              </w:rPr>
              <w:t xml:space="preserve">）具有建（构）筑物消防员证书的得1分；</w:t>
            </w:r>
            <w:r>
              <w:rPr>
                <w:rFonts w:hint="eastAsia" w:ascii="宋体" w:hAnsi="宋体" w:cs="宋体"/>
                <w:bCs/>
                <w:color w:val="000000"/>
                <w:sz w:val="20"/>
                <w:szCs w:val="20"/>
                <w:lang w:bidi="ar"/>
              </w:rPr>
              <w:t xml:space="preserve">（</w:t>
            </w:r>
            <w:r>
              <w:rPr>
                <w:rFonts w:ascii="宋体" w:hAnsi="宋体" w:cs="宋体"/>
                <w:bCs/>
                <w:color w:val="000000"/>
                <w:sz w:val="20"/>
                <w:szCs w:val="20"/>
                <w:lang w:bidi="ar"/>
              </w:rPr>
              <w:t xml:space="preserve">5</w:t>
            </w:r>
            <w:r>
              <w:rPr>
                <w:rFonts w:hint="eastAsia" w:ascii="宋体" w:hAnsi="宋体" w:cs="宋体"/>
                <w:bCs/>
                <w:color w:val="000000"/>
                <w:sz w:val="20"/>
                <w:szCs w:val="20"/>
                <w:lang w:bidi="ar"/>
              </w:rPr>
              <w:t xml:space="preserve">）</w:t>
            </w:r>
            <w:r>
              <w:rPr>
                <w:rFonts w:hint="eastAsia" w:ascii="宋体" w:hAnsi="宋体" w:cs="宋体"/>
                <w:bCs/>
                <w:sz w:val="20"/>
                <w:szCs w:val="20"/>
              </w:rPr>
              <w:t xml:space="preserve">具有红十字会颁发初级及以上救护员证书的得1分；</w:t>
            </w:r>
            <w:r>
              <w:rPr>
                <w:rFonts w:hint="eastAsia" w:ascii="宋体" w:hAnsi="宋体" w:cs="宋体"/>
                <w:bCs/>
                <w:color w:val="000000"/>
                <w:sz w:val="20"/>
                <w:szCs w:val="20"/>
              </w:rPr>
              <w:t xml:space="preserve">本项最高得</w:t>
            </w:r>
            <w:r>
              <w:rPr>
                <w:rFonts w:ascii="宋体" w:hAnsi="宋体" w:cs="宋体"/>
                <w:bCs/>
                <w:color w:val="000000"/>
                <w:sz w:val="20"/>
                <w:szCs w:val="20"/>
              </w:rPr>
              <w:t xml:space="preserve">6</w:t>
            </w:r>
            <w:r>
              <w:rPr>
                <w:rFonts w:hint="eastAsia" w:ascii="宋体" w:hAnsi="宋体" w:cs="宋体"/>
                <w:bCs/>
                <w:color w:val="000000"/>
                <w:sz w:val="20"/>
                <w:szCs w:val="20"/>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spacing w:before="100" w:beforeAutospacing="1" w:after="100" w:afterAutospacing="1"/>
              <w:widowControl/>
              <w:rPr>
                <w:rFonts w:hint="eastAsia" w:ascii="宋体" w:hAnsi="宋体" w:cs="宋体"/>
                <w:bCs/>
                <w:color w:val="000000"/>
                <w:sz w:val="20"/>
                <w:szCs w:val="20"/>
              </w:rPr>
            </w:pPr>
            <w:r>
              <w:rPr>
                <w:rFonts w:ascii="宋体" w:hAnsi="宋体" w:cs="宋体"/>
                <w:bCs/>
                <w:color w:val="000000"/>
                <w:sz w:val="20"/>
                <w:szCs w:val="20"/>
              </w:rPr>
              <w:t xml:space="preserve">6</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提供学历及资格证书</w:t>
            </w:r>
            <w:r>
              <w:rPr>
                <w:rFonts w:hint="eastAsia" w:ascii="宋体" w:hAnsi="宋体" w:cs="宋体"/>
                <w:bCs/>
                <w:sz w:val="20"/>
                <w:szCs w:val="20"/>
              </w:rPr>
              <w:t xml:space="preserve">扫描件；在本单位近三个月中任意一个月</w:t>
            </w:r>
            <w:r>
              <w:rPr>
                <w:rFonts w:hint="eastAsia" w:ascii="宋体" w:hAnsi="宋体" w:cs="宋体"/>
                <w:bCs/>
                <w:sz w:val="20"/>
                <w:szCs w:val="20"/>
              </w:rPr>
              <w:t xml:space="preserve">社保缴纳证明材料</w:t>
            </w:r>
            <w:r>
              <w:rPr>
                <w:rFonts w:hint="eastAsia" w:ascii="宋体" w:hAnsi="宋体" w:cs="宋体"/>
                <w:bCs/>
                <w:sz w:val="20"/>
                <w:szCs w:val="20"/>
              </w:rPr>
              <w:t xml:space="preserve">。</w:t>
            </w:r>
            <w:r>
              <w:rPr>
                <w:rFonts w:hint="eastAsia"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3.6</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园容保洁主管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拟派园容保洁主管（</w:t>
            </w:r>
            <w:r>
              <w:rPr>
                <w:rFonts w:ascii="宋体" w:hAnsi="宋体" w:cs="宋体"/>
                <w:bCs/>
                <w:color w:val="000000"/>
                <w:sz w:val="20"/>
                <w:szCs w:val="20"/>
              </w:rPr>
              <w:t xml:space="preserve">60</w:t>
            </w:r>
            <w:r>
              <w:rPr>
                <w:rFonts w:hint="eastAsia" w:ascii="宋体" w:hAnsi="宋体" w:cs="宋体"/>
                <w:bCs/>
                <w:color w:val="000000"/>
                <w:sz w:val="20"/>
                <w:szCs w:val="20"/>
              </w:rPr>
              <w:t xml:space="preserve">周岁以内）：（1）具有大专及以上学历的得1分</w:t>
            </w:r>
            <w:r>
              <w:rPr>
                <w:rFonts w:hint="eastAsia" w:ascii="宋体" w:hAnsi="宋体" w:cs="宋体"/>
                <w:bCs/>
                <w:color w:val="000000"/>
                <w:sz w:val="20"/>
                <w:szCs w:val="20"/>
                <w:lang w:bidi="ar"/>
              </w:rPr>
              <w:t xml:space="preserve">；</w:t>
            </w:r>
            <w:r>
              <w:rPr>
                <w:rFonts w:hint="eastAsia" w:ascii="宋体" w:hAnsi="宋体" w:cs="宋体"/>
                <w:bCs/>
                <w:color w:val="000000"/>
                <w:sz w:val="20"/>
                <w:szCs w:val="20"/>
              </w:rPr>
              <w:t xml:space="preserve">（</w:t>
            </w:r>
            <w:r>
              <w:rPr>
                <w:rFonts w:ascii="宋体" w:hAnsi="宋体" w:cs="宋体"/>
                <w:bCs/>
                <w:color w:val="000000"/>
                <w:sz w:val="20"/>
                <w:szCs w:val="20"/>
              </w:rPr>
              <w:t xml:space="preserve">2</w:t>
            </w:r>
            <w:r>
              <w:rPr>
                <w:rFonts w:hint="eastAsia" w:ascii="宋体" w:hAnsi="宋体" w:cs="宋体"/>
                <w:bCs/>
                <w:color w:val="000000"/>
                <w:sz w:val="20"/>
                <w:szCs w:val="20"/>
              </w:rPr>
              <w:t xml:space="preserve">）</w:t>
            </w:r>
            <w:r>
              <w:rPr>
                <w:rFonts w:hint="eastAsia" w:ascii="宋体" w:hAnsi="宋体" w:cs="宋体"/>
                <w:bCs/>
                <w:color w:val="000000"/>
                <w:sz w:val="20"/>
                <w:szCs w:val="20"/>
                <w:lang w:bidi="ar"/>
              </w:rPr>
              <w:t xml:space="preserve">具有</w:t>
            </w:r>
            <w:r>
              <w:rPr>
                <w:rFonts w:hint="eastAsia" w:ascii="宋体" w:hAnsi="宋体" w:cs="宋体"/>
                <w:bCs/>
                <w:sz w:val="20"/>
                <w:szCs w:val="20"/>
                <w:lang w:bidi="ar"/>
              </w:rPr>
              <w:t xml:space="preserve">人社部门认证的高级消毒员或保洁员证书的得1分；</w:t>
            </w:r>
            <w:r>
              <w:rPr>
                <w:rFonts w:hint="eastAsia" w:ascii="宋体" w:hAnsi="宋体" w:cs="宋体"/>
                <w:bCs/>
                <w:sz w:val="20"/>
                <w:szCs w:val="20"/>
              </w:rPr>
              <w:t xml:space="preserve">本项最高</w:t>
            </w:r>
            <w:r>
              <w:rPr>
                <w:rFonts w:hint="eastAsia" w:ascii="宋体" w:hAnsi="宋体" w:cs="宋体"/>
                <w:bCs/>
                <w:color w:val="000000"/>
                <w:sz w:val="20"/>
                <w:szCs w:val="20"/>
              </w:rPr>
              <w:t xml:space="preserve">得</w:t>
            </w:r>
            <w:r>
              <w:rPr>
                <w:rFonts w:ascii="宋体" w:hAnsi="宋体" w:cs="宋体"/>
                <w:bCs/>
                <w:color w:val="000000"/>
                <w:sz w:val="20"/>
                <w:szCs w:val="20"/>
              </w:rPr>
              <w:t xml:space="preserve">2</w:t>
            </w:r>
            <w:r>
              <w:rPr>
                <w:rFonts w:hint="eastAsia" w:ascii="宋体" w:hAnsi="宋体" w:cs="宋体"/>
                <w:bCs/>
                <w:color w:val="000000"/>
                <w:sz w:val="20"/>
                <w:szCs w:val="20"/>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spacing w:before="100" w:beforeAutospacing="1" w:after="100" w:afterAutospacing="1"/>
              <w:widowControl/>
              <w:rPr>
                <w:rFonts w:hint="eastAsia" w:ascii="宋体" w:hAnsi="宋体" w:cs="宋体"/>
                <w:bCs/>
                <w:color w:val="000000"/>
                <w:sz w:val="20"/>
                <w:szCs w:val="20"/>
              </w:rPr>
            </w:pPr>
            <w:r>
              <w:rPr>
                <w:rFonts w:ascii="宋体" w:hAnsi="宋体" w:cs="宋体"/>
                <w:bCs/>
                <w:color w:val="000000"/>
                <w:sz w:val="20"/>
                <w:szCs w:val="20"/>
              </w:rPr>
              <w:t xml:space="preserve">2</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spacing w:before="100" w:beforeAutospacing="1" w:after="100" w:afterAutospacing="1"/>
              <w:widowControl/>
              <w:rPr>
                <w:rFonts w:hint="eastAsia" w:ascii="宋体" w:hAnsi="宋体" w:cs="宋体"/>
                <w:bCs/>
                <w:sz w:val="20"/>
                <w:szCs w:val="20"/>
              </w:rPr>
            </w:pPr>
            <w:r>
              <w:rPr>
                <w:rFonts w:hint="eastAsia" w:ascii="宋体" w:hAnsi="宋体" w:cs="宋体"/>
                <w:bCs/>
                <w:sz w:val="20"/>
                <w:szCs w:val="20"/>
              </w:rPr>
              <w:t xml:space="preserve">提供学历及资格证书扫描件；在本单位近三个月中任意一个月社保缴纳证明材</w:t>
            </w:r>
            <w:r>
              <w:rPr>
                <w:rFonts w:hint="eastAsia" w:ascii="宋体" w:hAnsi="宋体" w:cs="宋体"/>
                <w:bCs/>
                <w:sz w:val="20"/>
                <w:szCs w:val="20"/>
              </w:rPr>
              <w:t xml:space="preserve">料</w:t>
            </w:r>
            <w:r>
              <w:rPr>
                <w:rFonts w:hint="eastAsia" w:ascii="宋体" w:hAnsi="宋体" w:cs="宋体"/>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878" w:type="dxa"/>
            <w:vAlign w:val="center"/>
            <w:textDirection w:val="lrTb"/>
            <w:noWrap w:val="false"/>
          </w:tcPr>
          <w:p>
            <w:pPr>
              <w:pStyle w:val="922"/>
              <w:jc w:val="center"/>
              <w:widowControl/>
              <w:rPr>
                <w:rFonts w:ascii="宋体" w:hAnsi="宋体" w:cs="宋体"/>
                <w:bCs/>
                <w:color w:val="000000"/>
                <w:sz w:val="20"/>
                <w:szCs w:val="20"/>
              </w:rPr>
            </w:pPr>
            <w:r>
              <w:rPr>
                <w:rFonts w:hint="eastAsia" w:ascii="宋体" w:hAnsi="宋体" w:cs="宋体"/>
                <w:bCs/>
                <w:color w:val="000000"/>
                <w:sz w:val="20"/>
                <w:szCs w:val="20"/>
              </w:rPr>
              <w:t xml:space="preserve">3.7</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pStyle w:val="922"/>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日常零星维修主管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8" w:type="dxa"/>
            <w:vAlign w:val="center"/>
            <w:textDirection w:val="lrTb"/>
            <w:noWrap w:val="false"/>
          </w:tcPr>
          <w:p>
            <w:pPr>
              <w:pStyle w:val="922"/>
              <w:jc w:val="left"/>
              <w:spacing w:before="100" w:beforeAutospacing="1" w:after="100" w:afterAutospacing="1"/>
              <w:widowControl/>
              <w:rPr>
                <w:rFonts w:hint="eastAsia" w:ascii="宋体" w:hAnsi="宋体" w:cs="宋体"/>
                <w:bCs/>
                <w:color w:val="000000"/>
                <w:sz w:val="20"/>
                <w:szCs w:val="20"/>
              </w:rPr>
            </w:pPr>
            <w:r>
              <w:rPr>
                <w:rFonts w:hint="eastAsia" w:ascii="宋体" w:hAnsi="宋体" w:cs="宋体"/>
                <w:bCs/>
                <w:color w:val="000000"/>
                <w:sz w:val="20"/>
                <w:szCs w:val="20"/>
              </w:rPr>
              <w:t xml:space="preserve">拟派日常零星维修人员（</w:t>
            </w:r>
            <w:r>
              <w:rPr>
                <w:rFonts w:ascii="宋体" w:hAnsi="宋体" w:cs="宋体"/>
                <w:bCs/>
                <w:color w:val="000000"/>
                <w:sz w:val="20"/>
                <w:szCs w:val="20"/>
              </w:rPr>
              <w:t xml:space="preserve">60</w:t>
            </w:r>
            <w:r>
              <w:rPr>
                <w:rFonts w:hint="eastAsia" w:ascii="宋体" w:hAnsi="宋体" w:cs="宋体"/>
                <w:bCs/>
                <w:color w:val="000000"/>
                <w:sz w:val="20"/>
                <w:szCs w:val="20"/>
              </w:rPr>
              <w:t xml:space="preserve">周岁以内）：（1）具有大专及以上学历的得1分；（2）具有</w:t>
            </w:r>
            <w:r>
              <w:rPr>
                <w:rFonts w:hint="eastAsia" w:ascii="宋体" w:hAnsi="宋体" w:cs="宋体"/>
                <w:bCs/>
                <w:sz w:val="20"/>
                <w:szCs w:val="20"/>
              </w:rPr>
              <w:t xml:space="preserve">应急管理部门颁发的低压电工作业证的得</w:t>
            </w:r>
            <w:r>
              <w:rPr>
                <w:rFonts w:ascii="宋体" w:hAnsi="宋体" w:cs="宋体"/>
                <w:bCs/>
                <w:sz w:val="20"/>
                <w:szCs w:val="20"/>
              </w:rPr>
              <w:t xml:space="preserve">1</w:t>
            </w:r>
            <w:r>
              <w:rPr>
                <w:rFonts w:hint="eastAsia" w:ascii="宋体" w:hAnsi="宋体" w:cs="宋体"/>
                <w:bCs/>
                <w:sz w:val="20"/>
                <w:szCs w:val="20"/>
              </w:rPr>
              <w:t xml:space="preserve">分；（</w:t>
            </w:r>
            <w:r>
              <w:rPr>
                <w:rFonts w:ascii="宋体" w:hAnsi="宋体" w:cs="宋体"/>
                <w:bCs/>
                <w:sz w:val="20"/>
                <w:szCs w:val="20"/>
              </w:rPr>
              <w:t xml:space="preserve">3</w:t>
            </w:r>
            <w:r>
              <w:rPr>
                <w:rFonts w:hint="eastAsia" w:ascii="宋体" w:hAnsi="宋体" w:cs="宋体"/>
                <w:bCs/>
                <w:sz w:val="20"/>
                <w:szCs w:val="20"/>
              </w:rPr>
              <w:t xml:space="preserve">）具有应急管理部门颁发的高压电工作业证的得</w:t>
            </w:r>
            <w:r>
              <w:rPr>
                <w:rFonts w:ascii="宋体" w:hAnsi="宋体" w:cs="宋体"/>
                <w:bCs/>
                <w:sz w:val="20"/>
                <w:szCs w:val="20"/>
              </w:rPr>
              <w:t xml:space="preserve">1</w:t>
            </w:r>
            <w:r>
              <w:rPr>
                <w:rFonts w:hint="eastAsia" w:ascii="宋体" w:hAnsi="宋体" w:cs="宋体"/>
                <w:bCs/>
                <w:sz w:val="20"/>
                <w:szCs w:val="20"/>
              </w:rPr>
              <w:t xml:space="preserve">分；</w:t>
            </w:r>
            <w:r>
              <w:rPr>
                <w:rFonts w:hint="eastAsia" w:ascii="宋体" w:hAnsi="宋体" w:cs="宋体"/>
                <w:bCs/>
                <w:sz w:val="20"/>
                <w:szCs w:val="20"/>
                <w:lang w:bidi="ar"/>
              </w:rPr>
              <w:t xml:space="preserve">（</w:t>
            </w:r>
            <w:r>
              <w:rPr>
                <w:rFonts w:ascii="宋体" w:hAnsi="宋体" w:cs="宋体"/>
                <w:bCs/>
                <w:sz w:val="20"/>
                <w:szCs w:val="20"/>
                <w:lang w:bidi="ar"/>
              </w:rPr>
              <w:t xml:space="preserve">4</w:t>
            </w:r>
            <w:r>
              <w:rPr>
                <w:rFonts w:hint="eastAsia" w:ascii="宋体" w:hAnsi="宋体" w:cs="宋体"/>
                <w:bCs/>
                <w:sz w:val="20"/>
                <w:szCs w:val="20"/>
                <w:lang w:bidi="ar"/>
              </w:rPr>
              <w:t xml:space="preserve">）具有市场</w:t>
            </w:r>
            <w:r>
              <w:rPr>
                <w:rFonts w:hint="eastAsia" w:ascii="宋体" w:hAnsi="宋体" w:cs="宋体"/>
                <w:bCs/>
                <w:color w:val="000000"/>
                <w:sz w:val="20"/>
                <w:szCs w:val="20"/>
                <w:lang w:bidi="ar"/>
              </w:rPr>
              <w:t xml:space="preserve">监督管理局颁发的特种设备安全管理员证得1分。</w:t>
            </w:r>
            <w:r>
              <w:rPr>
                <w:rFonts w:hint="eastAsia" w:ascii="宋体" w:hAnsi="宋体" w:cs="宋体"/>
                <w:bCs/>
                <w:color w:val="000000"/>
                <w:sz w:val="20"/>
                <w:szCs w:val="20"/>
              </w:rPr>
              <w:t xml:space="preserve">本项最高得</w:t>
            </w:r>
            <w:r>
              <w:rPr>
                <w:rFonts w:ascii="宋体" w:hAnsi="宋体" w:cs="宋体"/>
                <w:bCs/>
                <w:color w:val="000000"/>
                <w:sz w:val="20"/>
                <w:szCs w:val="20"/>
              </w:rPr>
              <w:t xml:space="preserve">4</w:t>
            </w:r>
            <w:r>
              <w:rPr>
                <w:rFonts w:hint="eastAsia" w:ascii="宋体" w:hAnsi="宋体" w:cs="宋体"/>
                <w:bCs/>
                <w:color w:val="000000"/>
                <w:sz w:val="20"/>
                <w:szCs w:val="20"/>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pStyle w:val="922"/>
              <w:jc w:val="center"/>
              <w:spacing w:before="100" w:beforeAutospacing="1" w:after="100" w:afterAutospacing="1"/>
              <w:widowControl/>
              <w:rPr>
                <w:rFonts w:hint="eastAsia" w:ascii="宋体" w:hAnsi="宋体" w:cs="宋体"/>
                <w:bCs/>
                <w:color w:val="000000"/>
                <w:sz w:val="20"/>
                <w:szCs w:val="20"/>
              </w:rPr>
            </w:pPr>
            <w:r>
              <w:rPr>
                <w:rFonts w:ascii="宋体" w:hAnsi="宋体" w:cs="宋体"/>
                <w:bCs/>
                <w:color w:val="000000"/>
                <w:sz w:val="20"/>
                <w:szCs w:val="20"/>
              </w:rPr>
              <w:t xml:space="preserve">4</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8" w:type="dxa"/>
            <w:vAlign w:val="center"/>
            <w:textDirection w:val="lrTb"/>
            <w:noWrap w:val="false"/>
          </w:tcPr>
          <w:p>
            <w:pPr>
              <w:pStyle w:val="922"/>
              <w:jc w:val="left"/>
              <w:spacing w:before="100" w:beforeAutospacing="1" w:after="100" w:afterAutospacing="1"/>
              <w:widowControl/>
              <w:rPr>
                <w:rFonts w:hint="eastAsia" w:ascii="宋体" w:hAnsi="宋体" w:cs="宋体"/>
                <w:bCs/>
                <w:sz w:val="20"/>
                <w:szCs w:val="20"/>
              </w:rPr>
            </w:pPr>
            <w:r>
              <w:rPr>
                <w:rFonts w:hint="eastAsia" w:ascii="宋体" w:hAnsi="宋体" w:cs="宋体"/>
                <w:bCs/>
                <w:sz w:val="20"/>
                <w:szCs w:val="20"/>
              </w:rPr>
              <w:t xml:space="preserve">提供学历及资格证书扫描件；在本单位近三个月中任意一个月</w:t>
            </w:r>
            <w:r>
              <w:rPr>
                <w:rFonts w:hint="eastAsia" w:ascii="宋体" w:hAnsi="宋体" w:cs="宋体"/>
                <w:bCs/>
                <w:sz w:val="20"/>
                <w:szCs w:val="20"/>
              </w:rPr>
              <w:t xml:space="preserve">社保缴纳证明材料</w:t>
            </w:r>
            <w:r>
              <w:rPr>
                <w:rFonts w:hint="eastAsia" w:ascii="宋体" w:hAnsi="宋体" w:cs="宋体"/>
                <w:bCs/>
                <w:sz w:val="20"/>
                <w:szCs w:val="20"/>
              </w:rPr>
              <w:t xml:space="preserve">。</w:t>
            </w:r>
            <w:r/>
          </w:p>
        </w:tc>
      </w:tr>
    </w:tbl>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2"/>
        <w:rPr>
          <w:rFonts w:hint="eastAsia"/>
        </w:rPr>
      </w:pPr>
      <w:r>
        <w:rPr>
          <w:rFonts w:hint="eastAsia"/>
        </w:rPr>
      </w:r>
      <w:r/>
    </w:p>
    <w:p>
      <w:pPr>
        <w:pStyle w:val="923"/>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 </w:t>
      </w:r>
      <w:r/>
    </w:p>
    <w:p>
      <w:pPr>
        <w:pStyle w:val="922"/>
        <w:jc w:val="center"/>
        <w:rPr>
          <w:rFonts w:hint="eastAsia" w:ascii="宋体" w:hAnsi="宋体"/>
          <w:b/>
          <w:sz w:val="72"/>
        </w:rPr>
      </w:pPr>
      <w:r/>
      <w:bookmarkStart w:id="196" w:name="_Toc49090576"/>
      <w:r/>
      <w:bookmarkStart w:id="197" w:name="_Toc26554094"/>
      <w:r/>
      <w:bookmarkStart w:id="198" w:name="_Toc120614282"/>
      <w:r/>
      <w:bookmarkStart w:id="199" w:name="_Hlt26671244"/>
      <w:r/>
      <w:bookmarkEnd w:id="199"/>
      <w:r/>
      <w:bookmarkStart w:id="200" w:name="_Hlt26955039"/>
      <w:r/>
      <w:bookmarkEnd w:id="200"/>
      <w:r>
        <w:rPr>
          <w:rFonts w:hint="eastAsia" w:ascii="宋体" w:hAnsi="宋体"/>
          <w:b/>
          <w:sz w:val="72"/>
        </w:rPr>
      </w:r>
      <w:r/>
    </w:p>
    <w:p>
      <w:pPr>
        <w:pStyle w:val="922"/>
        <w:jc w:val="center"/>
        <w:rPr>
          <w:rFonts w:hint="eastAsia" w:ascii="宋体" w:hAnsi="宋体"/>
          <w:b/>
          <w:sz w:val="72"/>
        </w:rPr>
      </w:pPr>
      <w:r>
        <w:rPr>
          <w:rFonts w:hint="eastAsia" w:ascii="宋体" w:hAnsi="宋体"/>
          <w:b/>
          <w:sz w:val="72"/>
        </w:rPr>
        <w:t xml:space="preserve">投  标  文  件</w:t>
      </w:r>
      <w:r/>
    </w:p>
    <w:p>
      <w:pPr>
        <w:pStyle w:val="922"/>
        <w:jc w:val="center"/>
        <w:rPr>
          <w:rFonts w:hint="eastAsia" w:ascii="宋体" w:hAnsi="宋体"/>
          <w:b/>
          <w:sz w:val="72"/>
        </w:rPr>
      </w:pPr>
      <w:r>
        <w:rPr>
          <w:rFonts w:hint="eastAsia" w:ascii="宋体" w:hAnsi="宋体"/>
          <w:b/>
          <w:sz w:val="72"/>
        </w:rPr>
      </w:r>
      <w:r/>
    </w:p>
    <w:p>
      <w:pPr>
        <w:pStyle w:val="922"/>
        <w:jc w:val="center"/>
        <w:rPr>
          <w:rFonts w:hint="eastAsia" w:ascii="宋体" w:hAnsi="宋体"/>
          <w:b/>
          <w:sz w:val="72"/>
        </w:rPr>
      </w:pPr>
      <w:r>
        <w:rPr>
          <w:rFonts w:hint="eastAsia" w:ascii="宋体" w:hAnsi="宋体"/>
          <w:b/>
          <w:sz w:val="72"/>
        </w:rPr>
      </w:r>
      <w:r/>
    </w:p>
    <w:p>
      <w:pPr>
        <w:pStyle w:val="922"/>
        <w:jc w:val="center"/>
        <w:rPr>
          <w:rFonts w:hint="eastAsia" w:ascii="宋体" w:hAnsi="宋体"/>
          <w:b/>
          <w:sz w:val="36"/>
        </w:rPr>
      </w:pPr>
      <w:r>
        <w:rPr>
          <w:rFonts w:hint="eastAsia" w:ascii="宋体" w:hAnsi="宋体"/>
          <w:b/>
          <w:sz w:val="36"/>
        </w:rPr>
      </w:r>
      <w:r/>
    </w:p>
    <w:p>
      <w:pPr>
        <w:pStyle w:val="922"/>
        <w:jc w:val="center"/>
        <w:rPr>
          <w:rFonts w:hint="eastAsia" w:ascii="宋体" w:hAnsi="宋体"/>
          <w:b/>
          <w:sz w:val="36"/>
        </w:rPr>
      </w:pPr>
      <w:r>
        <w:rPr>
          <w:rFonts w:hint="eastAsia" w:ascii="宋体" w:hAnsi="宋体"/>
          <w:b/>
          <w:sz w:val="36"/>
        </w:rPr>
      </w:r>
      <w:r/>
    </w:p>
    <w:p>
      <w:pPr>
        <w:pStyle w:val="922"/>
        <w:jc w:val="center"/>
        <w:rPr>
          <w:rFonts w:hint="eastAsia" w:ascii="宋体" w:hAnsi="宋体"/>
          <w:b/>
          <w:sz w:val="36"/>
        </w:rPr>
      </w:pPr>
      <w:r>
        <w:rPr>
          <w:rFonts w:hint="eastAsia" w:ascii="宋体" w:hAnsi="宋体"/>
          <w:b/>
          <w:sz w:val="36"/>
        </w:rPr>
      </w:r>
      <w:r/>
    </w:p>
    <w:p>
      <w:pPr>
        <w:pStyle w:val="92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2"/>
        <w:jc w:val="center"/>
        <w:spacing w:line="440" w:lineRule="exact"/>
        <w:rPr>
          <w:rFonts w:hint="eastAsia" w:ascii="宋体" w:hAnsi="宋体"/>
          <w:b/>
          <w:bCs/>
          <w:sz w:val="32"/>
          <w:szCs w:val="32"/>
        </w:rPr>
      </w:pPr>
      <w:r>
        <w:rPr>
          <w:rFonts w:hint="eastAsia" w:ascii="宋体" w:hAnsi="宋体"/>
          <w:b/>
          <w:bCs/>
          <w:sz w:val="32"/>
          <w:szCs w:val="32"/>
        </w:rPr>
      </w:r>
      <w:r/>
    </w:p>
    <w:p>
      <w:pPr>
        <w:pStyle w:val="922"/>
        <w:spacing w:line="440" w:lineRule="exact"/>
        <w:rPr>
          <w:rFonts w:ascii="宋体" w:hAnsi="宋体"/>
        </w:rPr>
      </w:pPr>
      <w:r>
        <w:rPr>
          <w:rFonts w:ascii="宋体" w:hAnsi="宋体"/>
        </w:rPr>
      </w:r>
      <w:r/>
    </w:p>
    <w:p>
      <w:pPr>
        <w:pStyle w:val="922"/>
        <w:rPr>
          <w:rFonts w:ascii="宋体" w:hAnsi="宋体"/>
          <w:b/>
          <w:sz w:val="36"/>
          <w:u w:val="single"/>
        </w:rPr>
      </w:pPr>
      <w:r>
        <w:rPr>
          <w:rFonts w:ascii="宋体" w:hAnsi="宋体"/>
          <w:b/>
          <w:sz w:val="36"/>
          <w:u w:val="single"/>
        </w:rPr>
      </w:r>
      <w:r/>
    </w:p>
    <w:p>
      <w:pPr>
        <w:pStyle w:val="935"/>
      </w:pPr>
      <w:r/>
      <w:r/>
    </w:p>
    <w:p>
      <w:pPr>
        <w:pStyle w:val="935"/>
      </w:pPr>
      <w:r/>
      <w:r/>
    </w:p>
    <w:p>
      <w:pPr>
        <w:pStyle w:val="935"/>
      </w:pPr>
      <w:r/>
      <w:r/>
    </w:p>
    <w:p>
      <w:pPr>
        <w:pStyle w:val="935"/>
      </w:pPr>
      <w:r/>
      <w:r/>
    </w:p>
    <w:p>
      <w:pPr>
        <w:pStyle w:val="935"/>
      </w:pPr>
      <w:r/>
      <w:r/>
    </w:p>
    <w:p>
      <w:pPr>
        <w:pStyle w:val="935"/>
      </w:pPr>
      <w:r/>
      <w:r/>
    </w:p>
    <w:p>
      <w:pPr>
        <w:pStyle w:val="935"/>
      </w:pPr>
      <w:r/>
      <w:r/>
    </w:p>
    <w:p>
      <w:pPr>
        <w:pStyle w:val="935"/>
      </w:pPr>
      <w:r/>
      <w:r/>
    </w:p>
    <w:p>
      <w:pPr>
        <w:pStyle w:val="935"/>
      </w:pPr>
      <w:r/>
      <w:r/>
    </w:p>
    <w:p>
      <w:pPr>
        <w:pStyle w:val="935"/>
      </w:pPr>
      <w:r/>
      <w:r/>
    </w:p>
    <w:p>
      <w:pPr>
        <w:pStyle w:val="935"/>
        <w:rPr>
          <w:rFonts w:hint="eastAsia"/>
        </w:rPr>
      </w:pPr>
      <w:r>
        <w:rPr>
          <w:rFonts w:hint="eastAsia"/>
        </w:rPr>
      </w:r>
      <w:r/>
    </w:p>
    <w:p>
      <w:pPr>
        <w:pStyle w:val="92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22"/>
        <w:jc w:val="center"/>
        <w:spacing w:line="440" w:lineRule="exact"/>
        <w:rPr>
          <w:rFonts w:hint="eastAsia" w:ascii="宋体" w:hAnsi="宋体"/>
          <w:b/>
          <w:bCs/>
          <w:sz w:val="32"/>
          <w:szCs w:val="32"/>
        </w:rPr>
      </w:pPr>
      <w:r>
        <w:rPr>
          <w:rFonts w:hint="eastAsia" w:ascii="宋体" w:hAnsi="宋体"/>
          <w:b/>
          <w:bCs/>
          <w:sz w:val="32"/>
          <w:szCs w:val="32"/>
        </w:rPr>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22"/>
        <w:ind w:firstLine="480"/>
        <w:spacing w:line="440" w:lineRule="exact"/>
        <w:rPr>
          <w:rFonts w:hint="eastAsia" w:ascii="宋体" w:hAnsi="宋体"/>
          <w:sz w:val="24"/>
        </w:rPr>
      </w:pPr>
      <w:r>
        <w:rPr>
          <w:rFonts w:hint="eastAsia" w:ascii="宋体" w:hAnsi="宋体"/>
          <w:sz w:val="24"/>
        </w:rPr>
        <w:t xml:space="preserve">七、联合体协议</w:t>
      </w:r>
      <w:r/>
    </w:p>
    <w:p>
      <w:pPr>
        <w:pStyle w:val="92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22"/>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hint="eastAsia" w:ascii="宋体" w:hAnsi="宋体"/>
          <w:sz w:val="24"/>
        </w:rPr>
      </w:pPr>
      <w:r>
        <w:rPr>
          <w:rFonts w:hint="eastAsia"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22"/>
        <w:ind w:firstLine="480"/>
        <w:spacing w:line="440" w:lineRule="exact"/>
        <w:rPr>
          <w:rFonts w:ascii="宋体" w:hAnsi="宋体"/>
          <w:sz w:val="24"/>
        </w:rPr>
      </w:pPr>
      <w:r>
        <w:rPr>
          <w:rFonts w:ascii="宋体" w:hAnsi="宋体"/>
          <w:sz w:val="24"/>
        </w:rPr>
      </w:r>
      <w:r/>
    </w:p>
    <w:p>
      <w:pPr>
        <w:pStyle w:val="935"/>
        <w:rPr>
          <w:rFonts w:hint="eastAsia"/>
        </w:rPr>
      </w:pPr>
      <w:r>
        <w:rPr>
          <w:rFonts w:hint="eastAsia"/>
        </w:rPr>
      </w:r>
      <w:r/>
    </w:p>
    <w:p>
      <w:pPr>
        <w:pStyle w:val="922"/>
        <w:rPr>
          <w:rFonts w:ascii="黑体" w:hAnsi="黑体" w:eastAsia="黑体"/>
          <w:i/>
          <w:sz w:val="32"/>
          <w:szCs w:val="32"/>
          <w:u w:val="single"/>
        </w:rPr>
      </w:pPr>
      <w:r/>
      <w:bookmarkEnd w:id="196"/>
      <w:r/>
      <w:bookmarkEnd w:id="197"/>
      <w:r/>
      <w:bookmarkEnd w:id="198"/>
      <w:r/>
      <w:bookmarkStart w:id="20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8"/>
        <w:ind w:firstLine="480"/>
        <w:spacing w:line="460" w:lineRule="exact"/>
      </w:pPr>
      <w:r/>
      <w:r/>
    </w:p>
    <w:p>
      <w:pPr>
        <w:pStyle w:val="938"/>
        <w:ind w:firstLine="480"/>
        <w:spacing w:line="460" w:lineRule="exact"/>
      </w:pPr>
      <w:r>
        <w:rPr>
          <w:rFonts w:hint="eastAsia"/>
        </w:rPr>
        <w:t xml:space="preserve">致：常州市政府采购中心</w:t>
      </w:r>
      <w:r/>
    </w:p>
    <w:p>
      <w:pPr>
        <w:pStyle w:val="938"/>
        <w:ind w:firstLine="840"/>
        <w:spacing w:line="460" w:lineRule="exact"/>
        <w:rPr>
          <w:u w:val="single"/>
        </w:rPr>
      </w:pPr>
      <w:r>
        <w:rPr>
          <w:rFonts w:hint="eastAsia"/>
          <w:u w:val="single"/>
        </w:rPr>
        <w:t xml:space="preserve">（采购人名称）</w:t>
      </w:r>
      <w:r>
        <w:rPr>
          <w:u w:val="single"/>
        </w:rPr>
      </w:r>
      <w:r/>
    </w:p>
    <w:p>
      <w:pPr>
        <w:pStyle w:val="938"/>
        <w:ind w:firstLine="480"/>
        <w:spacing w:line="460" w:lineRule="exact"/>
      </w:pPr>
      <w:r/>
      <w:r/>
    </w:p>
    <w:p>
      <w:pPr>
        <w:pStyle w:val="938"/>
        <w:ind w:firstLine="480"/>
        <w:spacing w:line="460" w:lineRule="exact"/>
      </w:pPr>
      <w:r>
        <w:rPr>
          <w:rFonts w:hint="eastAsia"/>
        </w:rPr>
        <w:t xml:space="preserve">按照《中华人民共和国政府采购法》第二十二条和招标文件的规定，我单位郑重声明如下：</w:t>
      </w:r>
      <w:r/>
    </w:p>
    <w:p>
      <w:pPr>
        <w:pStyle w:val="93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8"/>
        <w:ind w:firstLine="480"/>
        <w:spacing w:line="460" w:lineRule="exact"/>
      </w:pPr>
      <w:r>
        <w:rPr>
          <w:rFonts w:hint="eastAsia"/>
        </w:rPr>
        <w:t xml:space="preserve">二、我单位具有良好的商业信誉（指投标人经营状况良好，无本资格声明第十条情形）和健全的财务会计制度。</w:t>
      </w:r>
      <w:r/>
    </w:p>
    <w:p>
      <w:pPr>
        <w:pStyle w:val="938"/>
        <w:ind w:firstLine="480"/>
        <w:spacing w:line="460" w:lineRule="exact"/>
      </w:pPr>
      <w:r>
        <w:rPr>
          <w:rFonts w:hint="eastAsia"/>
        </w:rPr>
        <w:t xml:space="preserve">三、我单位依法进行纳税和社会保险申报并实际履行了义务。</w:t>
      </w:r>
      <w:r/>
    </w:p>
    <w:p>
      <w:pPr>
        <w:pStyle w:val="93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8"/>
        <w:ind w:firstLine="480"/>
        <w:spacing w:line="460" w:lineRule="exact"/>
      </w:pPr>
      <w:r>
        <w:rPr>
          <w:rFonts w:hint="eastAsia"/>
        </w:rPr>
        <w:t xml:space="preserve">主要设备有：</w:t>
      </w:r>
      <w:r>
        <w:rPr>
          <w:u w:val="single"/>
        </w:rPr>
        <w:t xml:space="preserve">            </w:t>
      </w:r>
      <w:r/>
    </w:p>
    <w:p>
      <w:pPr>
        <w:pStyle w:val="938"/>
        <w:ind w:firstLine="480"/>
        <w:spacing w:line="460" w:lineRule="exact"/>
      </w:pPr>
      <w:r>
        <w:rPr>
          <w:rFonts w:hint="eastAsia"/>
        </w:rPr>
        <w:t xml:space="preserve">主要专业技术能力有</w:t>
      </w:r>
      <w:r>
        <w:rPr>
          <w:rFonts w:hint="eastAsia"/>
          <w:u w:val="single"/>
        </w:rPr>
        <w:t xml:space="preserve">                 </w:t>
      </w:r>
      <w:r/>
    </w:p>
    <w:p>
      <w:pPr>
        <w:pStyle w:val="93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8"/>
        <w:ind w:firstLine="480"/>
        <w:spacing w:line="460" w:lineRule="exact"/>
      </w:pPr>
      <w:r>
        <w:rPr>
          <w:rFonts w:hint="eastAsia"/>
        </w:rPr>
        <w:t xml:space="preserve">六、我单位具备法律、行政法规规定的其他条件。</w:t>
      </w:r>
      <w:r/>
    </w:p>
    <w:p>
      <w:pPr>
        <w:pStyle w:val="93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8"/>
        <w:ind w:firstLine="480"/>
        <w:spacing w:line="460" w:lineRule="exact"/>
      </w:pPr>
      <w:r>
        <w:rPr>
          <w:rFonts w:hint="eastAsia"/>
        </w:rPr>
        <w:t xml:space="preserve">九、</w:t>
      </w:r>
      <w:r>
        <w:t xml:space="preserve">我单位无以下不良信用记录情形：</w:t>
      </w:r>
      <w:r/>
    </w:p>
    <w:p>
      <w:pPr>
        <w:pStyle w:val="938"/>
        <w:ind w:firstLine="480"/>
        <w:spacing w:line="460" w:lineRule="exact"/>
      </w:pPr>
      <w:r>
        <w:t xml:space="preserve">1</w:t>
      </w:r>
      <w:r>
        <w:rPr>
          <w:rFonts w:hint="eastAsia"/>
        </w:rPr>
        <w:t xml:space="preserve">、在“信用中国”网站被列入失信被执行人和重大税收违法案件当事人名单；</w:t>
      </w:r>
      <w:r/>
    </w:p>
    <w:p>
      <w:pPr>
        <w:pStyle w:val="938"/>
        <w:ind w:firstLine="480"/>
        <w:spacing w:line="460" w:lineRule="exact"/>
      </w:pPr>
      <w:r>
        <w:t xml:space="preserve">2</w:t>
      </w:r>
      <w:r>
        <w:rPr>
          <w:rFonts w:hint="eastAsia"/>
        </w:rPr>
        <w:t xml:space="preserve">、在“中国政府采购网”网站被列入政府采购严重违法失信行为记录名单；</w:t>
      </w:r>
      <w:r/>
    </w:p>
    <w:p>
      <w:pPr>
        <w:pStyle w:val="938"/>
        <w:ind w:firstLine="480"/>
        <w:spacing w:line="460" w:lineRule="exact"/>
      </w:pPr>
      <w:r>
        <w:t xml:space="preserve">3</w:t>
      </w:r>
      <w:r>
        <w:rPr>
          <w:rFonts w:hint="eastAsia"/>
        </w:rPr>
        <w:t xml:space="preserve">、</w:t>
      </w:r>
      <w:r>
        <w:t xml:space="preserve">不符合《政府采购法》第二十二条规定的条件。</w:t>
      </w:r>
      <w:r/>
    </w:p>
    <w:p>
      <w:pPr>
        <w:pStyle w:val="938"/>
        <w:ind w:firstLine="480"/>
        <w:spacing w:line="460" w:lineRule="exact"/>
      </w:pPr>
      <w:r/>
      <w:r/>
    </w:p>
    <w:p>
      <w:pPr>
        <w:pStyle w:val="93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8"/>
        <w:ind w:firstLine="480"/>
        <w:spacing w:line="460" w:lineRule="exact"/>
      </w:pPr>
      <w:r/>
      <w:r/>
    </w:p>
    <w:p>
      <w:pPr>
        <w:pStyle w:val="938"/>
        <w:ind w:firstLine="480"/>
        <w:spacing w:line="460" w:lineRule="exact"/>
      </w:pPr>
      <w:r/>
      <w:r/>
    </w:p>
    <w:p>
      <w:pPr>
        <w:pStyle w:val="938"/>
        <w:ind w:firstLine="480"/>
        <w:spacing w:line="460" w:lineRule="exact"/>
      </w:pPr>
      <w:r>
        <w:rPr>
          <w:rFonts w:hint="eastAsia"/>
        </w:rPr>
        <w:t xml:space="preserve">                                            投标人：（加盖公章）</w:t>
      </w:r>
      <w:r/>
    </w:p>
    <w:p>
      <w:pPr>
        <w:pStyle w:val="938"/>
        <w:ind w:firstLine="480"/>
        <w:spacing w:line="460" w:lineRule="exact"/>
      </w:pPr>
      <w:r>
        <w:rPr>
          <w:rFonts w:hint="eastAsia"/>
        </w:rPr>
        <w:t xml:space="preserve">                                           法定代表人（或单位负责人）签字或盖章：</w:t>
      </w:r>
      <w:r/>
    </w:p>
    <w:p>
      <w:pPr>
        <w:pStyle w:val="938"/>
        <w:ind w:firstLine="4305"/>
        <w:spacing w:line="460" w:lineRule="exact"/>
        <w:rPr>
          <w:rFonts w:hint="eastAsia"/>
        </w:rPr>
      </w:pPr>
      <w:r>
        <w:rPr>
          <w:rFonts w:hint="eastAsia"/>
        </w:rPr>
        <w:t xml:space="preserve">日期：    年    月    日</w:t>
      </w:r>
      <w:r/>
    </w:p>
    <w:p>
      <w:pPr>
        <w:pStyle w:val="922"/>
        <w:spacing w:line="360" w:lineRule="auto"/>
        <w:rPr>
          <w:rFonts w:hint="eastAsia"/>
          <w:sz w:val="24"/>
        </w:rPr>
      </w:pPr>
      <w:r>
        <w:rPr>
          <w:rFonts w:hint="eastAsia"/>
          <w:sz w:val="24"/>
        </w:rPr>
      </w:r>
      <w:r/>
    </w:p>
    <w:p>
      <w:pPr>
        <w:pStyle w:val="922"/>
        <w:spacing w:line="360" w:lineRule="auto"/>
        <w:rPr>
          <w:rFonts w:hint="eastAsia"/>
          <w:sz w:val="24"/>
        </w:rPr>
      </w:pPr>
      <w:r>
        <w:rPr>
          <w:rFonts w:hint="eastAsia"/>
          <w:sz w:val="24"/>
        </w:rPr>
      </w:r>
      <w:r/>
    </w:p>
    <w:p>
      <w:pPr>
        <w:pStyle w:val="922"/>
        <w:spacing w:line="360" w:lineRule="auto"/>
        <w:rPr>
          <w:rFonts w:hint="eastAsia"/>
          <w:sz w:val="24"/>
        </w:rPr>
      </w:pPr>
      <w:r>
        <w:rPr>
          <w:rFonts w:hint="eastAsia"/>
          <w:sz w:val="24"/>
        </w:rPr>
      </w:r>
      <w:r/>
    </w:p>
    <w:p>
      <w:pPr>
        <w:pStyle w:val="92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2"/>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2"/>
        <w:spacing w:line="460" w:lineRule="exact"/>
        <w:rPr>
          <w:rFonts w:hint="eastAsia" w:ascii="宋体" w:hAnsi="宋体"/>
          <w:bCs/>
          <w:sz w:val="24"/>
        </w:rPr>
      </w:pPr>
      <w:r>
        <w:rPr>
          <w:rFonts w:hint="eastAsia" w:ascii="宋体" w:hAnsi="宋体"/>
          <w:bCs/>
          <w:sz w:val="24"/>
        </w:rPr>
      </w:r>
      <w:r/>
    </w:p>
    <w:p>
      <w:pPr>
        <w:pStyle w:val="92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9"/>
        <w:ind w:firstLine="480"/>
        <w:rPr>
          <w:rFonts w:hint="eastAsia"/>
          <w:sz w:val="24"/>
          <w:szCs w:val="24"/>
        </w:rPr>
      </w:pPr>
      <w:r>
        <w:rPr>
          <w:rFonts w:hint="eastAsia"/>
          <w:sz w:val="24"/>
          <w:szCs w:val="24"/>
        </w:rPr>
        <w:t xml:space="preserve">本授权书于______年____月____日起生效，特此声明。</w:t>
      </w:r>
      <w:r/>
    </w:p>
    <w:p>
      <w:pPr>
        <w:pStyle w:val="100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9"/>
        <w:ind w:firstLine="480"/>
        <w:rPr>
          <w:rFonts w:hint="eastAsia"/>
          <w:sz w:val="24"/>
          <w:szCs w:val="24"/>
        </w:rPr>
      </w:pPr>
      <w:r>
        <w:rPr>
          <w:rFonts w:hint="eastAsia"/>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sz w:val="24"/>
          <w:szCs w:val="24"/>
          <w:u w:val="single"/>
        </w:rPr>
        <w:t xml:space="preserve">                                         </w:t>
      </w:r>
      <w:r>
        <w:rPr>
          <w:rFonts w:hint="eastAsia"/>
          <w:sz w:val="24"/>
          <w:szCs w:val="24"/>
        </w:rPr>
      </w:r>
      <w:r/>
    </w:p>
    <w:p>
      <w:pPr>
        <w:pStyle w:val="938"/>
        <w:rPr>
          <w:rFonts w:hint="eastAsia"/>
          <w:i/>
          <w:sz w:val="24"/>
          <w:szCs w:val="24"/>
          <w:u w:val="single"/>
        </w:rPr>
      </w:pPr>
      <w:r>
        <w:rPr>
          <w:rFonts w:hint="eastAsia"/>
          <w:i/>
          <w:sz w:val="24"/>
          <w:szCs w:val="24"/>
          <w:u w:val="single"/>
        </w:rPr>
      </w:r>
      <w:r/>
    </w:p>
    <w:p>
      <w:pPr>
        <w:pStyle w:val="938"/>
        <w:ind w:firstLine="0"/>
        <w:rPr>
          <w:rFonts w:hint="eastAsia"/>
        </w:rPr>
      </w:pPr>
      <w:r>
        <w:rPr>
          <w:rFonts w:hint="eastAsia"/>
        </w:rPr>
      </w:r>
      <w:r/>
    </w:p>
    <w:p>
      <w:pPr>
        <w:pStyle w:val="922"/>
        <w:spacing w:line="460" w:lineRule="exact"/>
        <w:rPr>
          <w:rFonts w:hint="eastAsia" w:ascii="楷体" w:hAnsi="楷体" w:eastAsia="楷体"/>
          <w:bCs/>
          <w:sz w:val="24"/>
          <w:szCs w:val="24"/>
        </w:rPr>
      </w:pPr>
      <w:r>
        <w:rPr>
          <w:rFonts w:hint="eastAsia" w:ascii="楷体" w:hAnsi="楷体" w:eastAsia="楷体"/>
          <w:bCs/>
          <w:sz w:val="24"/>
          <w:szCs w:val="24"/>
        </w:rPr>
      </w:r>
      <w:r/>
    </w:p>
    <w:p>
      <w:pPr>
        <w:pStyle w:val="922"/>
        <w:spacing w:line="460" w:lineRule="exact"/>
        <w:rPr>
          <w:rFonts w:hint="eastAsia" w:ascii="宋体" w:hAnsi="宋体"/>
          <w:bCs/>
          <w:sz w:val="24"/>
        </w:rPr>
      </w:pPr>
      <w:r>
        <w:rPr>
          <w:rFonts w:hint="eastAsia" w:ascii="宋体" w:hAnsi="宋体"/>
          <w:bCs/>
          <w:sz w:val="24"/>
        </w:rPr>
      </w:r>
      <w:r/>
    </w:p>
    <w:p>
      <w:pPr>
        <w:pStyle w:val="924"/>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101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p>
    <w:p>
      <w:pPr>
        <w:pStyle w:val="101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1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1"/>
        <w:ind w:left="420"/>
        <w:spacing w:before="0" w:after="0" w:line="420" w:lineRule="exact"/>
        <w:rPr>
          <w:rFonts w:hint="eastAsia" w:ascii="宋体" w:hAnsi="宋体"/>
          <w:szCs w:val="21"/>
        </w:rPr>
      </w:pPr>
      <w:r>
        <w:rPr>
          <w:rFonts w:hint="eastAsia" w:ascii="宋体" w:hAnsi="宋体"/>
          <w:szCs w:val="21"/>
        </w:rPr>
        <w:t xml:space="preserve">地          址：</w:t>
      </w:r>
      <w:r/>
    </w:p>
    <w:p>
      <w:pPr>
        <w:pStyle w:val="1011"/>
        <w:ind w:left="420"/>
        <w:spacing w:before="0" w:after="0" w:line="420" w:lineRule="exact"/>
        <w:rPr>
          <w:rFonts w:hint="eastAsia" w:ascii="宋体" w:hAnsi="宋体"/>
          <w:szCs w:val="21"/>
        </w:rPr>
      </w:pPr>
      <w:r>
        <w:rPr>
          <w:rFonts w:hint="eastAsia" w:ascii="宋体" w:hAnsi="宋体"/>
          <w:szCs w:val="21"/>
        </w:rPr>
        <w:t xml:space="preserve">邮          编：</w:t>
      </w:r>
      <w:r/>
    </w:p>
    <w:p>
      <w:pPr>
        <w:pStyle w:val="1011"/>
        <w:ind w:left="420"/>
        <w:spacing w:before="0" w:after="0" w:line="420" w:lineRule="exact"/>
        <w:rPr>
          <w:rFonts w:hint="eastAsia" w:ascii="宋体" w:hAnsi="宋体"/>
          <w:szCs w:val="21"/>
        </w:rPr>
      </w:pPr>
      <w:r>
        <w:rPr>
          <w:rFonts w:hint="eastAsia" w:ascii="宋体" w:hAnsi="宋体"/>
          <w:szCs w:val="21"/>
        </w:rPr>
        <w:t xml:space="preserve">电          话：</w:t>
      </w:r>
      <w:r/>
    </w:p>
    <w:p>
      <w:pPr>
        <w:pStyle w:val="1011"/>
        <w:ind w:left="420"/>
        <w:spacing w:before="0" w:after="0" w:line="420" w:lineRule="exact"/>
        <w:rPr>
          <w:rFonts w:hint="eastAsia" w:ascii="宋体" w:hAnsi="宋体"/>
          <w:szCs w:val="21"/>
        </w:rPr>
      </w:pPr>
      <w:r>
        <w:rPr>
          <w:rFonts w:hint="eastAsia" w:ascii="宋体" w:hAnsi="宋体"/>
          <w:szCs w:val="21"/>
        </w:rPr>
        <w:t xml:space="preserve">传          真：</w:t>
      </w:r>
      <w:r/>
    </w:p>
    <w:p>
      <w:pPr>
        <w:pStyle w:val="101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1"/>
        <w:ind w:left="420"/>
        <w:spacing w:before="0" w:after="0" w:line="420" w:lineRule="exact"/>
        <w:rPr>
          <w:rFonts w:hint="eastAsia" w:ascii="宋体" w:hAnsi="宋体"/>
          <w:szCs w:val="21"/>
        </w:rPr>
      </w:pPr>
      <w:r>
        <w:rPr>
          <w:rFonts w:hint="eastAsia" w:ascii="宋体" w:hAnsi="宋体"/>
          <w:szCs w:val="21"/>
        </w:rPr>
        <w:t xml:space="preserve">账          号： </w:t>
      </w:r>
      <w:r/>
    </w:p>
    <w:p>
      <w:pPr>
        <w:pStyle w:val="101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2"/>
        <w:ind w:firstLine="240"/>
        <w:jc w:val="center"/>
        <w:spacing w:line="560" w:lineRule="exact"/>
        <w:rPr>
          <w:rFonts w:hint="eastAsia" w:ascii="宋体" w:hAnsi="宋体"/>
          <w:bCs/>
          <w:sz w:val="24"/>
        </w:rPr>
      </w:pPr>
      <w:r>
        <w:rPr>
          <w:rFonts w:hint="eastAsia" w:ascii="宋体" w:hAnsi="宋体"/>
          <w:bCs/>
          <w:sz w:val="24"/>
        </w:rPr>
      </w:r>
      <w:r/>
    </w:p>
    <w:p>
      <w:pPr>
        <w:pStyle w:val="922"/>
        <w:ind w:firstLine="240"/>
        <w:jc w:val="center"/>
        <w:spacing w:line="560" w:lineRule="exact"/>
        <w:rPr>
          <w:rFonts w:hint="eastAsia" w:ascii="宋体" w:hAnsi="宋体"/>
          <w:bCs/>
          <w:sz w:val="24"/>
        </w:rPr>
      </w:pPr>
      <w:r>
        <w:rPr>
          <w:rFonts w:hint="eastAsia" w:ascii="宋体" w:hAnsi="宋体"/>
          <w:bCs/>
          <w:sz w:val="24"/>
        </w:rPr>
      </w:r>
      <w:r/>
    </w:p>
    <w:p>
      <w:pPr>
        <w:pStyle w:val="922"/>
        <w:ind w:firstLine="240"/>
        <w:jc w:val="center"/>
        <w:spacing w:line="560" w:lineRule="exact"/>
        <w:rPr>
          <w:rFonts w:hint="eastAsia" w:ascii="宋体" w:hAnsi="宋体"/>
          <w:bCs/>
          <w:sz w:val="24"/>
        </w:rPr>
      </w:pPr>
      <w:r>
        <w:rPr>
          <w:rFonts w:hint="eastAsia" w:ascii="宋体" w:hAnsi="宋体"/>
          <w:bCs/>
          <w:sz w:val="24"/>
        </w:rPr>
      </w:r>
      <w:r/>
    </w:p>
    <w:p>
      <w:pPr>
        <w:pStyle w:val="922"/>
        <w:ind w:firstLine="240"/>
        <w:jc w:val="center"/>
        <w:spacing w:line="560" w:lineRule="exact"/>
        <w:rPr>
          <w:rFonts w:hint="eastAsia" w:ascii="宋体" w:hAnsi="宋体"/>
          <w:bCs/>
          <w:sz w:val="24"/>
        </w:rPr>
      </w:pPr>
      <w:r>
        <w:rPr>
          <w:rFonts w:hint="eastAsia" w:ascii="宋体" w:hAnsi="宋体"/>
          <w:bCs/>
          <w:sz w:val="24"/>
        </w:rPr>
      </w:r>
      <w:r/>
    </w:p>
    <w:p>
      <w:pPr>
        <w:pStyle w:val="922"/>
        <w:ind w:firstLine="240"/>
        <w:jc w:val="center"/>
        <w:spacing w:line="560" w:lineRule="exact"/>
        <w:rPr>
          <w:rFonts w:hint="eastAsia" w:ascii="宋体" w:hAnsi="宋体"/>
          <w:bCs/>
          <w:sz w:val="24"/>
        </w:rPr>
      </w:pPr>
      <w:r>
        <w:rPr>
          <w:rFonts w:hint="eastAsia" w:ascii="宋体" w:hAnsi="宋体"/>
          <w:bCs/>
          <w:sz w:val="24"/>
        </w:rPr>
      </w:r>
      <w:r/>
    </w:p>
    <w:p>
      <w:pPr>
        <w:pStyle w:val="922"/>
        <w:jc w:val="center"/>
        <w:spacing w:line="460" w:lineRule="exact"/>
        <w:rPr>
          <w:rFonts w:ascii="黑体" w:hAnsi="黑体" w:eastAsia="黑体"/>
          <w:b/>
          <w:sz w:val="32"/>
          <w:szCs w:val="32"/>
        </w:rPr>
      </w:pPr>
      <w:r>
        <w:rPr>
          <w:rFonts w:ascii="黑体" w:hAnsi="黑体" w:eastAsia="黑体"/>
          <w:b/>
          <w:sz w:val="32"/>
          <w:szCs w:val="32"/>
        </w:rPr>
      </w:r>
      <w:r/>
    </w:p>
    <w:p>
      <w:pPr>
        <w:pStyle w:val="92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2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2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olor w:val="000000"/>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2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olor w:val="000000"/>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22"/>
        <w:ind w:firstLine="360"/>
        <w:spacing w:line="560" w:lineRule="exact"/>
        <w:rPr>
          <w:rFonts w:hint="eastAsia" w:ascii="宋体" w:hAnsi="宋体"/>
          <w:sz w:val="24"/>
          <w:szCs w:val="24"/>
        </w:rPr>
      </w:pPr>
      <w:r>
        <w:rPr>
          <w:rFonts w:hint="eastAsia" w:ascii="宋体" w:hAnsi="宋体"/>
          <w:sz w:val="24"/>
          <w:szCs w:val="24"/>
        </w:rPr>
        <w:t xml:space="preserve">……</w:t>
      </w:r>
      <w:r/>
    </w:p>
    <w:p>
      <w:pPr>
        <w:pStyle w:val="92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2"/>
        <w:ind w:right="720"/>
        <w:spacing w:line="560" w:lineRule="exact"/>
        <w:rPr>
          <w:rFonts w:hint="eastAsia" w:ascii="宋体" w:hAnsi="宋体"/>
          <w:sz w:val="24"/>
          <w:szCs w:val="24"/>
        </w:rPr>
      </w:pPr>
      <w:r>
        <w:rPr>
          <w:rFonts w:hint="eastAsia" w:ascii="宋体" w:hAnsi="宋体"/>
          <w:sz w:val="24"/>
          <w:szCs w:val="24"/>
        </w:rPr>
      </w:r>
      <w:r/>
    </w:p>
    <w:p>
      <w:pPr>
        <w:pStyle w:val="92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2"/>
        <w:ind w:firstLine="240"/>
        <w:spacing w:line="560" w:lineRule="exact"/>
        <w:rPr>
          <w:rFonts w:hint="eastAsia" w:ascii="宋体" w:hAnsi="宋体"/>
          <w:sz w:val="24"/>
          <w:szCs w:val="24"/>
        </w:rPr>
      </w:pPr>
      <w:r>
        <w:rPr>
          <w:rFonts w:hint="eastAsia" w:ascii="宋体" w:hAnsi="宋体"/>
          <w:sz w:val="24"/>
          <w:szCs w:val="24"/>
        </w:rPr>
      </w:r>
      <w:r/>
    </w:p>
    <w:p>
      <w:pPr>
        <w:pStyle w:val="92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2"/>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24"/>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p>
    <w:p>
      <w:pPr>
        <w:pStyle w:val="92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2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2"/>
        <w:ind w:firstLine="480"/>
        <w:spacing w:line="588" w:lineRule="exact"/>
        <w:rPr>
          <w:rFonts w:hint="eastAsia" w:ascii="宋体" w:hAnsi="宋体"/>
          <w:sz w:val="24"/>
        </w:rPr>
      </w:pPr>
      <w:r>
        <w:rPr>
          <w:rFonts w:hint="eastAsia" w:ascii="宋体" w:hAnsi="宋体"/>
          <w:sz w:val="24"/>
        </w:rPr>
      </w:r>
      <w:r/>
    </w:p>
    <w:p>
      <w:pPr>
        <w:pStyle w:val="922"/>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2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2"/>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2"/>
        <w:spacing w:line="560" w:lineRule="exact"/>
        <w:rPr>
          <w:rFonts w:hint="eastAsia" w:ascii="黑体" w:hAnsi="黑体" w:eastAsia="黑体"/>
          <w:b/>
          <w:sz w:val="32"/>
          <w:szCs w:val="32"/>
        </w:rPr>
      </w:pPr>
      <w:r>
        <w:rPr>
          <w:rFonts w:hint="eastAsia" w:ascii="黑体" w:hAnsi="黑体" w:eastAsia="黑体"/>
          <w:b/>
          <w:sz w:val="32"/>
          <w:szCs w:val="32"/>
        </w:rPr>
      </w:r>
      <w:r/>
    </w:p>
    <w:p>
      <w:pPr>
        <w:pStyle w:val="92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22"/>
        <w:ind w:firstLine="645"/>
        <w:spacing w:line="560" w:lineRule="exact"/>
        <w:rPr>
          <w:rFonts w:hint="eastAsia" w:ascii="宋体" w:hAnsi="宋体"/>
          <w:sz w:val="24"/>
        </w:rPr>
      </w:pPr>
      <w:r>
        <w:rPr>
          <w:rFonts w:hint="eastAsia" w:ascii="宋体" w:hAnsi="宋体"/>
          <w:sz w:val="24"/>
        </w:rPr>
      </w:r>
      <w:r/>
    </w:p>
    <w:p>
      <w:pPr>
        <w:pStyle w:val="92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2"/>
        <w:ind w:firstLine="645"/>
        <w:spacing w:line="560" w:lineRule="exact"/>
        <w:rPr>
          <w:rFonts w:hint="eastAsia" w:ascii="宋体" w:hAnsi="宋体"/>
          <w:sz w:val="24"/>
        </w:rPr>
      </w:pPr>
      <w:r>
        <w:rPr>
          <w:rFonts w:hint="eastAsia" w:ascii="宋体" w:hAnsi="宋体"/>
          <w:sz w:val="24"/>
        </w:rPr>
      </w:r>
      <w:r/>
    </w:p>
    <w:p>
      <w:pPr>
        <w:pStyle w:val="922"/>
        <w:spacing w:line="460" w:lineRule="exact"/>
        <w:rPr>
          <w:rFonts w:hint="eastAsia" w:ascii="宋体" w:hAnsi="宋体"/>
          <w:bCs/>
          <w:sz w:val="24"/>
        </w:rPr>
      </w:pPr>
      <w:r>
        <w:rPr>
          <w:rFonts w:hint="eastAsia" w:ascii="宋体" w:hAnsi="宋体"/>
          <w:bCs/>
          <w:sz w:val="24"/>
        </w:rPr>
      </w:r>
      <w:r/>
    </w:p>
    <w:p>
      <w:pPr>
        <w:pStyle w:val="922"/>
        <w:spacing w:line="460" w:lineRule="exact"/>
        <w:rPr>
          <w:rFonts w:hint="eastAsia" w:ascii="宋体" w:hAnsi="宋体"/>
          <w:bCs/>
          <w:sz w:val="24"/>
        </w:rPr>
      </w:pPr>
      <w:r>
        <w:rPr>
          <w:rFonts w:hint="eastAsia" w:ascii="宋体" w:hAnsi="宋体"/>
          <w:bCs/>
          <w:sz w:val="24"/>
        </w:rPr>
      </w:r>
      <w:r/>
    </w:p>
    <w:p>
      <w:pPr>
        <w:pStyle w:val="922"/>
        <w:spacing w:line="460" w:lineRule="exact"/>
        <w:rPr>
          <w:rFonts w:hint="eastAsia" w:ascii="宋体" w:hAnsi="宋体"/>
          <w:bCs/>
          <w:sz w:val="24"/>
        </w:rPr>
      </w:pPr>
      <w:r>
        <w:rPr>
          <w:rFonts w:hint="eastAsia" w:ascii="宋体" w:hAnsi="宋体"/>
          <w:bCs/>
          <w:sz w:val="24"/>
        </w:rPr>
      </w:r>
      <w:r/>
    </w:p>
    <w:p>
      <w:pPr>
        <w:pStyle w:val="922"/>
        <w:rPr>
          <w:rFonts w:hint="eastAsia"/>
        </w:rPr>
      </w:pPr>
      <w:r>
        <w:rPr>
          <w:rFonts w:hint="eastAsia"/>
        </w:rPr>
      </w:r>
      <w:r/>
    </w:p>
    <w:p>
      <w:pPr>
        <w:pStyle w:val="935"/>
        <w:rPr>
          <w:rFonts w:hint="eastAsia"/>
        </w:rPr>
      </w:pPr>
      <w:r>
        <w:rPr>
          <w:rFonts w:hint="eastAsia"/>
        </w:rPr>
      </w:r>
      <w:r/>
    </w:p>
    <w:p>
      <w:pPr>
        <w:pStyle w:val="935"/>
        <w:rPr>
          <w:rFonts w:hint="eastAsia"/>
        </w:rPr>
      </w:pPr>
      <w:r>
        <w:rPr>
          <w:rFonts w:hint="eastAsia"/>
        </w:rPr>
      </w:r>
      <w:r/>
    </w:p>
    <w:p>
      <w:pPr>
        <w:pStyle w:val="92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22"/>
        <w:jc w:val="center"/>
        <w:spacing w:line="260" w:lineRule="exact"/>
        <w:rPr>
          <w:color w:val="000000"/>
          <w:sz w:val="36"/>
          <w:szCs w:val="36"/>
        </w:rPr>
      </w:pPr>
      <w:r>
        <w:rPr>
          <w:color w:val="000000"/>
          <w:sz w:val="36"/>
          <w:szCs w:val="36"/>
        </w:rPr>
      </w:r>
      <w:r/>
    </w:p>
    <w:p>
      <w:pPr>
        <w:pStyle w:val="922"/>
        <w:jc w:val="center"/>
        <w:tabs>
          <w:tab w:val="left" w:pos="1800" w:leader="none"/>
          <w:tab w:val="left" w:pos="5580" w:leader="none"/>
        </w:tabs>
        <w:rPr>
          <w:color w:val="000000"/>
          <w:sz w:val="24"/>
          <w:szCs w:val="22"/>
        </w:rPr>
      </w:pPr>
      <w:r>
        <w:rPr>
          <w:rFonts w:hint="eastAsia"/>
          <w:color w:val="000000"/>
          <w:sz w:val="24"/>
        </w:rPr>
        <w:t xml:space="preserve">                                                      报价单位：   人民币元</w:t>
      </w:r>
      <w:r>
        <w:rPr>
          <w:color w:val="000000"/>
          <w:sz w:val="24"/>
          <w:szCs w:val="22"/>
        </w:rPr>
      </w:r>
      <w:r/>
    </w:p>
    <w:tbl>
      <w:tblPr>
        <w:tblW w:w="10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62"/>
        <w:gridCol w:w="851"/>
        <w:gridCol w:w="1148"/>
        <w:gridCol w:w="1101"/>
        <w:gridCol w:w="1398"/>
        <w:gridCol w:w="1172"/>
        <w:gridCol w:w="2693"/>
      </w:tblGrid>
      <w:tr>
        <w:trPr>
          <w:trHeight w:val="678"/>
        </w:trPr>
        <w:tc>
          <w:tcPr>
            <w:tcW w:w="789" w:type="dxa"/>
            <w:vAlign w:val="center"/>
            <w:textDirection w:val="lrTb"/>
            <w:noWrap w:val="false"/>
          </w:tcPr>
          <w:p>
            <w:pPr>
              <w:pStyle w:val="986"/>
              <w:jc w:val="center"/>
              <w:rPr>
                <w:color w:val="000000"/>
              </w:rPr>
            </w:pPr>
            <w:r>
              <w:rPr>
                <w:rStyle w:val="995"/>
                <w:rFonts w:hint="eastAsia" w:cs="等线"/>
                <w:color w:val="000000"/>
              </w:rPr>
              <w:t xml:space="preserve">序号</w:t>
            </w:r>
            <w:r>
              <w:rPr>
                <w:color w:val="000000"/>
              </w:rPr>
            </w:r>
            <w:r/>
          </w:p>
        </w:tc>
        <w:tc>
          <w:tcPr>
            <w:tcW w:w="1162" w:type="dxa"/>
            <w:vAlign w:val="center"/>
            <w:textDirection w:val="lrTb"/>
            <w:noWrap w:val="false"/>
          </w:tcPr>
          <w:p>
            <w:pPr>
              <w:pStyle w:val="986"/>
              <w:jc w:val="center"/>
              <w:rPr>
                <w:color w:val="000000"/>
              </w:rPr>
            </w:pPr>
            <w:r>
              <w:rPr>
                <w:rStyle w:val="995"/>
                <w:rFonts w:hint="eastAsia" w:cs="等线"/>
                <w:color w:val="000000"/>
              </w:rPr>
              <w:t xml:space="preserve">名称</w:t>
            </w:r>
            <w:r>
              <w:rPr>
                <w:color w:val="000000"/>
              </w:rPr>
            </w:r>
            <w:r/>
          </w:p>
        </w:tc>
        <w:tc>
          <w:tcPr>
            <w:tcW w:w="851" w:type="dxa"/>
            <w:vAlign w:val="center"/>
            <w:textDirection w:val="lrTb"/>
            <w:noWrap w:val="false"/>
          </w:tcPr>
          <w:p>
            <w:pPr>
              <w:pStyle w:val="986"/>
              <w:jc w:val="center"/>
              <w:rPr>
                <w:color w:val="000000"/>
              </w:rPr>
            </w:pPr>
            <w:r>
              <w:rPr>
                <w:rStyle w:val="995"/>
                <w:rFonts w:hint="eastAsia" w:cs="等线"/>
                <w:color w:val="000000"/>
              </w:rPr>
              <w:t xml:space="preserve">服务范围</w:t>
            </w:r>
            <w:r>
              <w:rPr>
                <w:color w:val="000000"/>
              </w:rPr>
            </w:r>
            <w:r/>
          </w:p>
        </w:tc>
        <w:tc>
          <w:tcPr>
            <w:tcW w:w="1148" w:type="dxa"/>
            <w:vAlign w:val="center"/>
            <w:textDirection w:val="lrTb"/>
            <w:noWrap w:val="false"/>
          </w:tcPr>
          <w:p>
            <w:pPr>
              <w:pStyle w:val="986"/>
              <w:jc w:val="center"/>
              <w:rPr>
                <w:color w:val="000000"/>
              </w:rPr>
            </w:pPr>
            <w:r>
              <w:rPr>
                <w:rStyle w:val="995"/>
                <w:rFonts w:hint="eastAsia" w:cs="等线"/>
                <w:color w:val="000000"/>
              </w:rPr>
              <w:t xml:space="preserve">服务要求</w:t>
            </w:r>
            <w:r>
              <w:rPr>
                <w:color w:val="000000"/>
              </w:rPr>
            </w:r>
            <w:r/>
          </w:p>
        </w:tc>
        <w:tc>
          <w:tcPr>
            <w:tcW w:w="1101" w:type="dxa"/>
            <w:vAlign w:val="center"/>
            <w:textDirection w:val="lrTb"/>
            <w:noWrap w:val="false"/>
          </w:tcPr>
          <w:p>
            <w:pPr>
              <w:pStyle w:val="986"/>
              <w:jc w:val="center"/>
              <w:rPr>
                <w:color w:val="000000"/>
              </w:rPr>
            </w:pPr>
            <w:r>
              <w:rPr>
                <w:rStyle w:val="995"/>
                <w:rFonts w:hint="eastAsia" w:cs="等线"/>
                <w:color w:val="000000"/>
              </w:rPr>
              <w:t xml:space="preserve">服务时间（月）</w:t>
            </w:r>
            <w:r>
              <w:rPr>
                <w:color w:val="000000"/>
              </w:rPr>
            </w:r>
            <w:r/>
          </w:p>
        </w:tc>
        <w:tc>
          <w:tcPr>
            <w:tcW w:w="1398" w:type="dxa"/>
            <w:vAlign w:val="center"/>
            <w:textDirection w:val="lrTb"/>
            <w:noWrap w:val="false"/>
          </w:tcPr>
          <w:p>
            <w:pPr>
              <w:pStyle w:val="986"/>
              <w:jc w:val="center"/>
              <w:rPr>
                <w:color w:val="000000"/>
              </w:rPr>
            </w:pPr>
            <w:r>
              <w:rPr>
                <w:rStyle w:val="995"/>
                <w:rFonts w:hint="eastAsia" w:cs="等线"/>
                <w:color w:val="000000"/>
              </w:rPr>
              <w:t xml:space="preserve">服务标准</w:t>
            </w:r>
            <w:r>
              <w:rPr>
                <w:color w:val="000000"/>
              </w:rPr>
            </w:r>
            <w:r/>
          </w:p>
        </w:tc>
        <w:tc>
          <w:tcPr>
            <w:tcW w:w="1172" w:type="dxa"/>
            <w:vAlign w:val="center"/>
            <w:textDirection w:val="lrTb"/>
            <w:noWrap w:val="false"/>
          </w:tcPr>
          <w:p>
            <w:pPr>
              <w:pStyle w:val="986"/>
              <w:jc w:val="center"/>
              <w:rPr>
                <w:rFonts w:cs="等线"/>
                <w:b/>
                <w:color w:val="000000"/>
              </w:rPr>
            </w:pPr>
            <w:r>
              <w:rPr>
                <w:rStyle w:val="995"/>
                <w:rFonts w:hint="eastAsia" w:cs="等线"/>
                <w:color w:val="000000"/>
              </w:rPr>
              <w:t xml:space="preserve">服务人数</w:t>
            </w:r>
            <w:r>
              <w:rPr>
                <w:rFonts w:cs="等线"/>
                <w:b/>
                <w:color w:val="000000"/>
              </w:rPr>
            </w:r>
            <w:r/>
          </w:p>
        </w:tc>
        <w:tc>
          <w:tcPr>
            <w:tcW w:w="2693" w:type="dxa"/>
            <w:vAlign w:val="center"/>
            <w:textDirection w:val="lrTb"/>
            <w:noWrap w:val="false"/>
          </w:tcPr>
          <w:p>
            <w:pPr>
              <w:pStyle w:val="986"/>
              <w:jc w:val="center"/>
              <w:rPr>
                <w:color w:val="000000"/>
              </w:rPr>
            </w:pPr>
            <w:r>
              <w:rPr>
                <w:rStyle w:val="995"/>
                <w:rFonts w:hint="eastAsia" w:cs="等线"/>
                <w:color w:val="000000"/>
              </w:rPr>
              <w:t xml:space="preserve">备注</w:t>
            </w:r>
            <w:r>
              <w:rPr>
                <w:color w:val="000000"/>
              </w:rPr>
            </w:r>
            <w:r/>
          </w:p>
        </w:tc>
      </w:tr>
      <w:tr>
        <w:trPr>
          <w:cantSplit/>
          <w:trHeight w:val="1343"/>
        </w:trPr>
        <w:tc>
          <w:tcPr>
            <w:tcW w:w="789" w:type="dxa"/>
            <w:vAlign w:val="center"/>
            <w:textDirection w:val="lrTb"/>
            <w:noWrap w:val="false"/>
          </w:tcPr>
          <w:p>
            <w:pPr>
              <w:pStyle w:val="986"/>
              <w:jc w:val="center"/>
              <w:rPr>
                <w:color w:val="000000"/>
                <w:sz w:val="21"/>
                <w:szCs w:val="21"/>
              </w:rPr>
            </w:pPr>
            <w:r>
              <w:rPr>
                <w:rFonts w:hint="eastAsia"/>
                <w:color w:val="000000"/>
                <w:sz w:val="21"/>
                <w:szCs w:val="21"/>
              </w:rPr>
              <w:t xml:space="preserve">1</w:t>
            </w:r>
            <w:r>
              <w:rPr>
                <w:color w:val="000000"/>
                <w:sz w:val="21"/>
                <w:szCs w:val="21"/>
              </w:rPr>
            </w:r>
            <w:r/>
          </w:p>
        </w:tc>
        <w:tc>
          <w:tcPr>
            <w:tcW w:w="1162" w:type="dxa"/>
            <w:vAlign w:val="center"/>
            <w:textDirection w:val="lrTb"/>
            <w:noWrap w:val="false"/>
          </w:tcPr>
          <w:p>
            <w:pPr>
              <w:pStyle w:val="922"/>
              <w:jc w:val="center"/>
              <w:rPr>
                <w:rFonts w:hint="eastAsia"/>
                <w:color w:val="000000"/>
              </w:rPr>
            </w:pPr>
            <w:r>
              <w:rPr>
                <w:rFonts w:hint="eastAsia"/>
                <w:color w:val="000000"/>
              </w:rPr>
              <w:t xml:space="preserve">项目总体管理</w:t>
            </w:r>
            <w:r/>
          </w:p>
        </w:tc>
        <w:tc>
          <w:tcPr>
            <w:tcW w:w="851" w:type="dxa"/>
            <w:vAlign w:val="center"/>
            <w:textDirection w:val="lrTb"/>
            <w:noWrap w:val="false"/>
          </w:tcPr>
          <w:p>
            <w:pPr>
              <w:pStyle w:val="922"/>
              <w:jc w:val="center"/>
              <w:rPr>
                <w:rFonts w:hint="eastAsia"/>
                <w:color w:val="000000"/>
              </w:rPr>
            </w:pPr>
            <w:r>
              <w:rPr>
                <w:rFonts w:hint="eastAsia"/>
                <w:color w:val="000000"/>
              </w:rPr>
              <w:t xml:space="preserve">青枫公园</w:t>
            </w:r>
            <w:r/>
          </w:p>
        </w:tc>
        <w:tc>
          <w:tcPr>
            <w:tcW w:w="1148" w:type="dxa"/>
            <w:vAlign w:val="center"/>
            <w:textDirection w:val="lrTb"/>
            <w:noWrap w:val="false"/>
          </w:tcPr>
          <w:p>
            <w:pPr>
              <w:pStyle w:val="922"/>
              <w:jc w:val="left"/>
              <w:rPr>
                <w:color w:val="000000"/>
              </w:rPr>
            </w:pPr>
            <w:r>
              <w:rPr>
                <w:rFonts w:hint="eastAsia"/>
                <w:color w:val="000000"/>
              </w:rPr>
              <w:t xml:space="preserve">详见招标文件“一、项目基本要求  ”</w:t>
            </w:r>
            <w:r>
              <w:rPr>
                <w:color w:val="000000"/>
              </w:rPr>
            </w:r>
            <w:r/>
          </w:p>
        </w:tc>
        <w:tc>
          <w:tcPr>
            <w:tcW w:w="1101" w:type="dxa"/>
            <w:vAlign w:val="center"/>
            <w:textDirection w:val="lrTb"/>
            <w:noWrap w:val="false"/>
          </w:tcPr>
          <w:p>
            <w:pPr>
              <w:pStyle w:val="922"/>
              <w:jc w:val="center"/>
              <w:rPr>
                <w:color w:val="000000"/>
              </w:rPr>
            </w:pPr>
            <w:r>
              <w:rPr>
                <w:color w:val="000000"/>
              </w:rPr>
              <w:t xml:space="preserve">36</w:t>
            </w:r>
            <w:r>
              <w:rPr>
                <w:rFonts w:hint="eastAsia"/>
                <w:color w:val="000000"/>
              </w:rPr>
              <w:t xml:space="preserve">个月</w:t>
            </w:r>
            <w:r>
              <w:rPr>
                <w:color w:val="000000"/>
              </w:rPr>
            </w:r>
            <w:r/>
          </w:p>
        </w:tc>
        <w:tc>
          <w:tcPr>
            <w:tcW w:w="1398" w:type="dxa"/>
            <w:vAlign w:val="center"/>
            <w:textDirection w:val="lrTb"/>
            <w:noWrap w:val="false"/>
          </w:tcPr>
          <w:p>
            <w:pPr>
              <w:pStyle w:val="922"/>
              <w:jc w:val="left"/>
              <w:rPr>
                <w:color w:val="000000"/>
              </w:rPr>
            </w:pPr>
            <w:r>
              <w:rPr>
                <w:rFonts w:hint="eastAsia"/>
                <w:color w:val="000000"/>
              </w:rPr>
              <w:t xml:space="preserve">详见招标文件“三、技术要求 </w:t>
            </w:r>
            <w:r>
              <w:rPr>
                <w:color w:val="000000"/>
              </w:rPr>
              <w:t xml:space="preserve">1.基本要求</w:t>
            </w:r>
            <w:r>
              <w:rPr>
                <w:rFonts w:hint="eastAsia"/>
                <w:color w:val="000000"/>
              </w:rPr>
              <w:t xml:space="preserve">”</w:t>
            </w:r>
            <w:r>
              <w:rPr>
                <w:color w:val="000000"/>
              </w:rPr>
            </w:r>
            <w:r/>
          </w:p>
        </w:tc>
        <w:tc>
          <w:tcPr>
            <w:tcW w:w="1172" w:type="dxa"/>
            <w:vAlign w:val="center"/>
            <w:textDirection w:val="lrTb"/>
            <w:noWrap w:val="false"/>
          </w:tcPr>
          <w:p>
            <w:pPr>
              <w:pStyle w:val="922"/>
              <w:jc w:val="center"/>
              <w:rPr>
                <w:rFonts w:hint="eastAsia"/>
                <w:color w:val="000000"/>
              </w:rPr>
            </w:pPr>
            <w:r>
              <w:rPr>
                <w:rFonts w:hint="eastAsia"/>
                <w:color w:val="000000"/>
              </w:rPr>
              <w:t xml:space="preserve">1</w:t>
            </w:r>
            <w:r/>
          </w:p>
        </w:tc>
        <w:tc>
          <w:tcPr>
            <w:tcW w:w="2693" w:type="dxa"/>
            <w:vAlign w:val="center"/>
            <w:vMerge w:val="restart"/>
            <w:textDirection w:val="lrTb"/>
            <w:noWrap w:val="false"/>
          </w:tcPr>
          <w:p>
            <w:pPr>
              <w:pStyle w:val="986"/>
              <w:jc w:val="both"/>
              <w:rPr>
                <w:color w:val="000000"/>
                <w:sz w:val="21"/>
                <w:szCs w:val="21"/>
              </w:rPr>
            </w:pPr>
            <w:r>
              <w:rPr>
                <w:rFonts w:hint="eastAsia"/>
                <w:color w:val="000000"/>
                <w:sz w:val="21"/>
                <w:szCs w:val="21"/>
              </w:rPr>
              <w:t xml:space="preserve">总人数不得少于9</w:t>
            </w:r>
            <w:r>
              <w:rPr>
                <w:color w:val="000000"/>
                <w:sz w:val="21"/>
                <w:szCs w:val="21"/>
              </w:rPr>
              <w:t xml:space="preserve">7</w:t>
            </w:r>
            <w:r>
              <w:rPr>
                <w:rFonts w:hint="eastAsia"/>
                <w:color w:val="000000"/>
                <w:sz w:val="21"/>
                <w:szCs w:val="21"/>
              </w:rPr>
              <w:t xml:space="preserve">人。总费用包含员工费用和管理人员费用、离职补偿金、</w:t>
            </w:r>
            <w:r>
              <w:rPr>
                <w:rFonts w:hint="eastAsia"/>
                <w:color w:val="ff0000"/>
                <w:sz w:val="21"/>
                <w:szCs w:val="21"/>
              </w:rPr>
              <w:t xml:space="preserve">社会保险、</w:t>
            </w:r>
            <w:r>
              <w:rPr>
                <w:rFonts w:hint="eastAsia"/>
                <w:color w:val="000000"/>
                <w:sz w:val="21"/>
                <w:szCs w:val="21"/>
              </w:rPr>
              <w:t xml:space="preserve">管理费、培训费、各类加班费</w:t>
            </w:r>
            <w:r>
              <w:rPr>
                <w:rFonts w:ascii="Times New Roman" w:hAnsi="Times New Roman"/>
                <w:color w:val="000000"/>
                <w:sz w:val="22"/>
              </w:rPr>
              <w:t xml:space="preserve">（法定节假日、应急抢险等）</w:t>
            </w:r>
            <w:r>
              <w:rPr>
                <w:rFonts w:hint="eastAsia"/>
                <w:color w:val="000000"/>
                <w:sz w:val="21"/>
                <w:szCs w:val="21"/>
              </w:rPr>
              <w:t xml:space="preserve">、值班</w:t>
            </w:r>
            <w:r>
              <w:rPr>
                <w:rFonts w:hint="eastAsia"/>
                <w:color w:val="000000"/>
                <w:sz w:val="21"/>
                <w:szCs w:val="21"/>
              </w:rPr>
              <w:t xml:space="preserve">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根据《中华人民共和国劳动法》等法律法规，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color w:val="000000"/>
                <w:sz w:val="21"/>
                <w:szCs w:val="21"/>
              </w:rPr>
            </w:r>
            <w:r/>
          </w:p>
        </w:tc>
      </w:tr>
      <w:tr>
        <w:trPr>
          <w:cantSplit/>
          <w:trHeight w:val="1018"/>
        </w:trPr>
        <w:tc>
          <w:tcPr>
            <w:tcW w:w="789" w:type="dxa"/>
            <w:vAlign w:val="center"/>
            <w:textDirection w:val="lrTb"/>
            <w:noWrap w:val="false"/>
          </w:tcPr>
          <w:p>
            <w:pPr>
              <w:pStyle w:val="986"/>
              <w:jc w:val="center"/>
              <w:rPr>
                <w:rFonts w:hint="eastAsia"/>
                <w:color w:val="000000"/>
                <w:sz w:val="21"/>
                <w:szCs w:val="21"/>
              </w:rPr>
            </w:pPr>
            <w:r>
              <w:rPr>
                <w:rFonts w:hint="eastAsia"/>
                <w:color w:val="000000"/>
                <w:sz w:val="21"/>
                <w:szCs w:val="21"/>
              </w:rPr>
              <w:t xml:space="preserve">2</w:t>
            </w:r>
            <w:r/>
          </w:p>
        </w:tc>
        <w:tc>
          <w:tcPr>
            <w:tcW w:w="1162" w:type="dxa"/>
            <w:vAlign w:val="center"/>
            <w:textDirection w:val="lrTb"/>
            <w:noWrap w:val="false"/>
          </w:tcPr>
          <w:p>
            <w:pPr>
              <w:pStyle w:val="922"/>
              <w:jc w:val="center"/>
              <w:rPr>
                <w:rFonts w:hint="eastAsia"/>
                <w:color w:val="000000"/>
              </w:rPr>
            </w:pPr>
            <w:r>
              <w:rPr>
                <w:rFonts w:hint="eastAsia"/>
                <w:color w:val="000000"/>
              </w:rPr>
              <w:t xml:space="preserve">园容</w:t>
            </w:r>
            <w:r/>
          </w:p>
          <w:p>
            <w:pPr>
              <w:pStyle w:val="922"/>
              <w:jc w:val="center"/>
              <w:rPr>
                <w:rFonts w:hint="eastAsia"/>
                <w:color w:val="000000"/>
              </w:rPr>
            </w:pPr>
            <w:r>
              <w:rPr>
                <w:rFonts w:hint="eastAsia"/>
                <w:color w:val="000000"/>
              </w:rPr>
              <w:t xml:space="preserve">保洁</w:t>
            </w:r>
            <w:r/>
          </w:p>
        </w:tc>
        <w:tc>
          <w:tcPr>
            <w:tcW w:w="851" w:type="dxa"/>
            <w:vAlign w:val="center"/>
            <w:textDirection w:val="lrTb"/>
            <w:noWrap w:val="false"/>
          </w:tcPr>
          <w:p>
            <w:pPr>
              <w:pStyle w:val="922"/>
              <w:jc w:val="center"/>
              <w:rPr>
                <w:rFonts w:hint="eastAsia"/>
                <w:color w:val="000000"/>
              </w:rPr>
            </w:pPr>
            <w:r>
              <w:rPr>
                <w:rFonts w:hint="eastAsia"/>
                <w:color w:val="000000"/>
              </w:rPr>
              <w:t xml:space="preserve">青枫</w:t>
            </w:r>
            <w:r/>
          </w:p>
          <w:p>
            <w:pPr>
              <w:pStyle w:val="922"/>
              <w:jc w:val="center"/>
              <w:rPr>
                <w:rFonts w:hint="eastAsia"/>
                <w:color w:val="000000"/>
              </w:rPr>
            </w:pPr>
            <w:r>
              <w:rPr>
                <w:rFonts w:hint="eastAsia"/>
                <w:color w:val="000000"/>
              </w:rPr>
              <w:t xml:space="preserve">公园</w:t>
            </w:r>
            <w:r/>
          </w:p>
        </w:tc>
        <w:tc>
          <w:tcPr>
            <w:tcW w:w="1148" w:type="dxa"/>
            <w:vAlign w:val="center"/>
            <w:textDirection w:val="lrTb"/>
            <w:noWrap w:val="false"/>
          </w:tcPr>
          <w:p>
            <w:pPr>
              <w:pStyle w:val="922"/>
              <w:jc w:val="left"/>
              <w:rPr>
                <w:rFonts w:hint="eastAsia"/>
                <w:color w:val="000000"/>
              </w:rPr>
            </w:pPr>
            <w:r>
              <w:rPr>
                <w:rFonts w:hint="eastAsia"/>
                <w:color w:val="000000"/>
              </w:rPr>
              <w:t xml:space="preserve">详见招标文件“(一)公园保洁管理工作内容   ”</w:t>
            </w:r>
            <w:r/>
          </w:p>
        </w:tc>
        <w:tc>
          <w:tcPr>
            <w:tcW w:w="1101" w:type="dxa"/>
            <w:vAlign w:val="center"/>
            <w:textDirection w:val="lrTb"/>
            <w:noWrap w:val="false"/>
          </w:tcPr>
          <w:p>
            <w:pPr>
              <w:pStyle w:val="922"/>
              <w:jc w:val="center"/>
              <w:rPr>
                <w:rFonts w:hint="eastAsia"/>
                <w:color w:val="000000"/>
              </w:rPr>
            </w:pPr>
            <w:r>
              <w:rPr>
                <w:color w:val="000000"/>
              </w:rPr>
              <w:t xml:space="preserve">36</w:t>
            </w:r>
            <w:r>
              <w:rPr>
                <w:rFonts w:hint="eastAsia"/>
                <w:color w:val="000000"/>
              </w:rPr>
              <w:t xml:space="preserve">个月</w:t>
            </w:r>
            <w:r/>
          </w:p>
        </w:tc>
        <w:tc>
          <w:tcPr>
            <w:tcW w:w="1398" w:type="dxa"/>
            <w:vAlign w:val="center"/>
            <w:textDirection w:val="lrTb"/>
            <w:noWrap w:val="false"/>
          </w:tcPr>
          <w:p>
            <w:pPr>
              <w:pStyle w:val="922"/>
              <w:jc w:val="left"/>
              <w:rPr>
                <w:rFonts w:hint="eastAsia"/>
                <w:color w:val="000000"/>
              </w:rPr>
            </w:pPr>
            <w:r>
              <w:rPr>
                <w:rFonts w:hint="eastAsia"/>
                <w:color w:val="000000"/>
              </w:rPr>
              <w:t xml:space="preserve">详见招标文件“(一)公园保洁管理工作内容 ”</w:t>
            </w:r>
            <w:r/>
          </w:p>
        </w:tc>
        <w:tc>
          <w:tcPr>
            <w:tcW w:w="1172" w:type="dxa"/>
            <w:vAlign w:val="center"/>
            <w:textDirection w:val="lrTb"/>
            <w:noWrap w:val="false"/>
          </w:tcPr>
          <w:p>
            <w:pPr>
              <w:pStyle w:val="922"/>
              <w:jc w:val="center"/>
              <w:rPr>
                <w:color w:val="000000"/>
              </w:rPr>
            </w:pPr>
            <w:r>
              <w:rPr>
                <w:rFonts w:hint="eastAsia"/>
                <w:color w:val="000000"/>
              </w:rPr>
              <w:t xml:space="preserve">5</w:t>
            </w:r>
            <w:r>
              <w:rPr>
                <w:color w:val="000000"/>
              </w:rPr>
              <w:t xml:space="preserve">6</w:t>
            </w:r>
            <w:r/>
          </w:p>
        </w:tc>
        <w:tc>
          <w:tcPr>
            <w:tcW w:w="2693" w:type="dxa"/>
            <w:vAlign w:val="center"/>
            <w:vMerge w:val="continue"/>
            <w:textDirection w:val="lrTb"/>
            <w:noWrap w:val="false"/>
          </w:tcPr>
          <w:p>
            <w:pPr>
              <w:pStyle w:val="922"/>
              <w:jc w:val="left"/>
              <w:widowControl/>
              <w:rPr>
                <w:rFonts w:ascii="宋体" w:hAnsi="宋体"/>
                <w:color w:val="000000"/>
              </w:rPr>
            </w:pPr>
            <w:r>
              <w:rPr>
                <w:rFonts w:ascii="宋体" w:hAnsi="宋体"/>
                <w:color w:val="000000"/>
              </w:rPr>
            </w:r>
            <w:r/>
          </w:p>
        </w:tc>
      </w:tr>
      <w:tr>
        <w:trPr>
          <w:cantSplit/>
          <w:trHeight w:val="2150"/>
        </w:trPr>
        <w:tc>
          <w:tcPr>
            <w:tcW w:w="789" w:type="dxa"/>
            <w:vAlign w:val="center"/>
            <w:textDirection w:val="lrTb"/>
            <w:noWrap w:val="false"/>
          </w:tcPr>
          <w:p>
            <w:pPr>
              <w:pStyle w:val="986"/>
              <w:jc w:val="center"/>
              <w:rPr>
                <w:rFonts w:hint="eastAsia"/>
                <w:color w:val="000000"/>
                <w:sz w:val="21"/>
                <w:szCs w:val="21"/>
              </w:rPr>
            </w:pPr>
            <w:r>
              <w:rPr>
                <w:rFonts w:hint="eastAsia"/>
                <w:color w:val="000000"/>
                <w:sz w:val="21"/>
                <w:szCs w:val="21"/>
              </w:rPr>
              <w:t xml:space="preserve">3</w:t>
            </w:r>
            <w:r/>
          </w:p>
        </w:tc>
        <w:tc>
          <w:tcPr>
            <w:tcW w:w="1162" w:type="dxa"/>
            <w:vAlign w:val="center"/>
            <w:textDirection w:val="lrTb"/>
            <w:noWrap w:val="false"/>
          </w:tcPr>
          <w:p>
            <w:pPr>
              <w:pStyle w:val="922"/>
              <w:jc w:val="center"/>
              <w:rPr>
                <w:rFonts w:hint="eastAsia"/>
                <w:color w:val="000000"/>
              </w:rPr>
            </w:pPr>
            <w:r>
              <w:rPr>
                <w:rFonts w:hint="eastAsia"/>
                <w:color w:val="000000"/>
              </w:rPr>
              <w:t xml:space="preserve">保安</w:t>
            </w:r>
            <w:r/>
          </w:p>
          <w:p>
            <w:pPr>
              <w:pStyle w:val="922"/>
              <w:jc w:val="center"/>
              <w:rPr>
                <w:rFonts w:ascii="宋体" w:hAnsi="宋体" w:cs="宋体"/>
                <w:color w:val="000000"/>
              </w:rPr>
            </w:pPr>
            <w:r>
              <w:rPr>
                <w:rFonts w:hint="eastAsia"/>
                <w:color w:val="000000"/>
              </w:rPr>
              <w:t xml:space="preserve">服务</w:t>
            </w:r>
            <w:r>
              <w:rPr>
                <w:rFonts w:ascii="宋体" w:hAnsi="宋体" w:cs="宋体"/>
                <w:color w:val="000000"/>
              </w:rPr>
            </w:r>
            <w:r/>
          </w:p>
        </w:tc>
        <w:tc>
          <w:tcPr>
            <w:tcW w:w="851" w:type="dxa"/>
            <w:vAlign w:val="center"/>
            <w:textDirection w:val="lrTb"/>
            <w:noWrap w:val="false"/>
          </w:tcPr>
          <w:p>
            <w:pPr>
              <w:pStyle w:val="922"/>
              <w:jc w:val="center"/>
              <w:rPr>
                <w:rFonts w:hint="eastAsia"/>
                <w:color w:val="000000"/>
              </w:rPr>
            </w:pPr>
            <w:r>
              <w:rPr>
                <w:rFonts w:hint="eastAsia"/>
                <w:color w:val="000000"/>
              </w:rPr>
              <w:t xml:space="preserve">青枫</w:t>
            </w:r>
            <w:r/>
          </w:p>
          <w:p>
            <w:pPr>
              <w:pStyle w:val="922"/>
              <w:jc w:val="center"/>
              <w:rPr>
                <w:color w:val="000000"/>
              </w:rPr>
            </w:pPr>
            <w:r>
              <w:rPr>
                <w:rFonts w:hint="eastAsia"/>
                <w:color w:val="000000"/>
              </w:rPr>
              <w:t xml:space="preserve">公园</w:t>
            </w:r>
            <w:r>
              <w:rPr>
                <w:color w:val="000000"/>
              </w:rPr>
            </w:r>
            <w:r/>
          </w:p>
        </w:tc>
        <w:tc>
          <w:tcPr>
            <w:tcW w:w="1148" w:type="dxa"/>
            <w:vAlign w:val="center"/>
            <w:textDirection w:val="lrTb"/>
            <w:noWrap w:val="false"/>
          </w:tcPr>
          <w:p>
            <w:pPr>
              <w:pStyle w:val="922"/>
              <w:jc w:val="left"/>
              <w:rPr>
                <w:rFonts w:ascii="宋体" w:hAnsi="宋体" w:cs="宋体"/>
                <w:color w:val="000000"/>
              </w:rPr>
            </w:pPr>
            <w:r>
              <w:rPr>
                <w:rFonts w:hint="eastAsia"/>
                <w:color w:val="000000"/>
              </w:rPr>
              <w:t xml:space="preserve">详见招标文件“ (二)公园秩序管理及应急安全工作内容”</w:t>
            </w:r>
            <w:r>
              <w:rPr>
                <w:rFonts w:ascii="宋体" w:hAnsi="宋体" w:cs="宋体"/>
                <w:color w:val="000000"/>
              </w:rPr>
            </w:r>
            <w:r/>
          </w:p>
        </w:tc>
        <w:tc>
          <w:tcPr>
            <w:tcW w:w="1101" w:type="dxa"/>
            <w:vAlign w:val="center"/>
            <w:textDirection w:val="lrTb"/>
            <w:noWrap w:val="false"/>
          </w:tcPr>
          <w:p>
            <w:pPr>
              <w:pStyle w:val="922"/>
              <w:jc w:val="center"/>
              <w:rPr>
                <w:color w:val="000000"/>
              </w:rPr>
            </w:pPr>
            <w:r>
              <w:rPr>
                <w:color w:val="000000"/>
              </w:rPr>
              <w:t xml:space="preserve">36</w:t>
            </w:r>
            <w:r>
              <w:rPr>
                <w:rFonts w:hint="eastAsia"/>
                <w:color w:val="000000"/>
              </w:rPr>
              <w:t xml:space="preserve">个月</w:t>
            </w:r>
            <w:r>
              <w:rPr>
                <w:color w:val="000000"/>
              </w:rPr>
            </w:r>
            <w:r/>
          </w:p>
        </w:tc>
        <w:tc>
          <w:tcPr>
            <w:tcW w:w="1398" w:type="dxa"/>
            <w:vAlign w:val="center"/>
            <w:textDirection w:val="lrTb"/>
            <w:noWrap w:val="false"/>
          </w:tcPr>
          <w:p>
            <w:pPr>
              <w:pStyle w:val="922"/>
              <w:jc w:val="left"/>
              <w:rPr>
                <w:rFonts w:ascii="宋体" w:hAnsi="宋体" w:cs="宋体"/>
                <w:color w:val="000000"/>
              </w:rPr>
            </w:pPr>
            <w:r>
              <w:rPr>
                <w:rFonts w:hint="eastAsia"/>
                <w:color w:val="000000"/>
              </w:rPr>
              <w:t xml:space="preserve">详见招标文件“ (二)公园秩序管理及应急安全工作内容”</w:t>
            </w:r>
            <w:r>
              <w:rPr>
                <w:rFonts w:ascii="宋体" w:hAnsi="宋体" w:cs="宋体"/>
                <w:color w:val="000000"/>
              </w:rPr>
            </w:r>
            <w:r/>
          </w:p>
        </w:tc>
        <w:tc>
          <w:tcPr>
            <w:tcW w:w="1172" w:type="dxa"/>
            <w:vAlign w:val="center"/>
            <w:textDirection w:val="lrTb"/>
            <w:noWrap w:val="false"/>
          </w:tcPr>
          <w:p>
            <w:pPr>
              <w:pStyle w:val="922"/>
              <w:jc w:val="center"/>
              <w:rPr>
                <w:color w:val="000000"/>
              </w:rPr>
            </w:pPr>
            <w:r>
              <w:rPr>
                <w:rFonts w:hint="eastAsia"/>
                <w:color w:val="000000"/>
              </w:rPr>
              <w:t xml:space="preserve">36</w:t>
            </w:r>
            <w:r>
              <w:rPr>
                <w:color w:val="000000"/>
              </w:rPr>
            </w:r>
            <w:r/>
          </w:p>
        </w:tc>
        <w:tc>
          <w:tcPr>
            <w:tcW w:w="2693" w:type="dxa"/>
            <w:vAlign w:val="center"/>
            <w:vMerge w:val="continue"/>
            <w:textDirection w:val="lrTb"/>
            <w:noWrap w:val="false"/>
          </w:tcPr>
          <w:p>
            <w:pPr>
              <w:pStyle w:val="922"/>
              <w:jc w:val="left"/>
              <w:widowControl/>
              <w:rPr>
                <w:rFonts w:ascii="宋体" w:hAnsi="宋体"/>
                <w:color w:val="000000"/>
              </w:rPr>
            </w:pPr>
            <w:r>
              <w:rPr>
                <w:rFonts w:ascii="宋体" w:hAnsi="宋体"/>
                <w:color w:val="000000"/>
              </w:rPr>
            </w:r>
            <w:r/>
          </w:p>
        </w:tc>
      </w:tr>
      <w:tr>
        <w:trPr>
          <w:cantSplit/>
          <w:trHeight w:val="1717"/>
        </w:trPr>
        <w:tc>
          <w:tcPr>
            <w:tcW w:w="789" w:type="dxa"/>
            <w:vAlign w:val="center"/>
            <w:textDirection w:val="lrTb"/>
            <w:noWrap w:val="false"/>
          </w:tcPr>
          <w:p>
            <w:pPr>
              <w:pStyle w:val="986"/>
              <w:jc w:val="center"/>
              <w:rPr>
                <w:rFonts w:hint="eastAsia"/>
                <w:color w:val="000000"/>
                <w:sz w:val="21"/>
                <w:szCs w:val="21"/>
              </w:rPr>
            </w:pPr>
            <w:r>
              <w:rPr>
                <w:rFonts w:hint="eastAsia"/>
                <w:color w:val="000000"/>
                <w:sz w:val="21"/>
                <w:szCs w:val="21"/>
              </w:rPr>
              <w:t xml:space="preserve">4</w:t>
            </w:r>
            <w:r/>
          </w:p>
        </w:tc>
        <w:tc>
          <w:tcPr>
            <w:tcW w:w="1162" w:type="dxa"/>
            <w:vAlign w:val="center"/>
            <w:textDirection w:val="lrTb"/>
            <w:noWrap w:val="false"/>
          </w:tcPr>
          <w:p>
            <w:pPr>
              <w:pStyle w:val="922"/>
              <w:jc w:val="center"/>
              <w:rPr>
                <w:rFonts w:hint="eastAsia"/>
                <w:color w:val="000000"/>
              </w:rPr>
            </w:pPr>
            <w:r>
              <w:rPr>
                <w:rFonts w:hint="eastAsia"/>
                <w:color w:val="000000"/>
              </w:rPr>
              <w:t xml:space="preserve">日常零星维修</w:t>
            </w:r>
            <w:r/>
          </w:p>
        </w:tc>
        <w:tc>
          <w:tcPr>
            <w:tcW w:w="851" w:type="dxa"/>
            <w:vAlign w:val="center"/>
            <w:textDirection w:val="lrTb"/>
            <w:noWrap w:val="false"/>
          </w:tcPr>
          <w:p>
            <w:pPr>
              <w:pStyle w:val="922"/>
              <w:jc w:val="center"/>
              <w:rPr>
                <w:rFonts w:hint="eastAsia"/>
                <w:color w:val="000000"/>
              </w:rPr>
            </w:pPr>
            <w:r>
              <w:rPr>
                <w:rFonts w:hint="eastAsia"/>
                <w:color w:val="000000"/>
              </w:rPr>
              <w:t xml:space="preserve">青枫</w:t>
            </w:r>
            <w:r/>
          </w:p>
          <w:p>
            <w:pPr>
              <w:pStyle w:val="922"/>
              <w:jc w:val="center"/>
              <w:rPr>
                <w:color w:val="000000"/>
              </w:rPr>
            </w:pPr>
            <w:r>
              <w:rPr>
                <w:rFonts w:hint="eastAsia"/>
                <w:color w:val="000000"/>
              </w:rPr>
              <w:t xml:space="preserve">公园</w:t>
            </w:r>
            <w:r>
              <w:rPr>
                <w:color w:val="000000"/>
              </w:rPr>
            </w:r>
            <w:r/>
          </w:p>
        </w:tc>
        <w:tc>
          <w:tcPr>
            <w:tcW w:w="1148" w:type="dxa"/>
            <w:vAlign w:val="center"/>
            <w:textDirection w:val="lrTb"/>
            <w:noWrap w:val="false"/>
          </w:tcPr>
          <w:p>
            <w:pPr>
              <w:pStyle w:val="922"/>
              <w:jc w:val="left"/>
              <w:rPr>
                <w:rFonts w:hint="eastAsia"/>
                <w:color w:val="000000"/>
              </w:rPr>
            </w:pPr>
            <w:r>
              <w:rPr>
                <w:rFonts w:hint="eastAsia"/>
                <w:color w:val="000000"/>
              </w:rPr>
              <w:t xml:space="preserve">详见招标文件“ (三)公园零星维修工作内容”</w:t>
            </w:r>
            <w:r/>
          </w:p>
        </w:tc>
        <w:tc>
          <w:tcPr>
            <w:tcW w:w="1101" w:type="dxa"/>
            <w:vAlign w:val="center"/>
            <w:textDirection w:val="lrTb"/>
            <w:noWrap w:val="false"/>
          </w:tcPr>
          <w:p>
            <w:pPr>
              <w:pStyle w:val="922"/>
              <w:jc w:val="center"/>
              <w:rPr>
                <w:color w:val="000000"/>
              </w:rPr>
            </w:pPr>
            <w:r>
              <w:rPr>
                <w:color w:val="000000"/>
              </w:rPr>
              <w:t xml:space="preserve">36</w:t>
            </w:r>
            <w:r>
              <w:rPr>
                <w:rFonts w:hint="eastAsia"/>
                <w:color w:val="000000"/>
              </w:rPr>
              <w:t xml:space="preserve">个月</w:t>
            </w:r>
            <w:r>
              <w:rPr>
                <w:color w:val="000000"/>
              </w:rPr>
            </w:r>
            <w:r/>
          </w:p>
        </w:tc>
        <w:tc>
          <w:tcPr>
            <w:tcW w:w="1398" w:type="dxa"/>
            <w:vAlign w:val="center"/>
            <w:textDirection w:val="lrTb"/>
            <w:noWrap w:val="false"/>
          </w:tcPr>
          <w:p>
            <w:pPr>
              <w:pStyle w:val="922"/>
              <w:jc w:val="left"/>
              <w:rPr>
                <w:color w:val="000000"/>
              </w:rPr>
            </w:pPr>
            <w:r>
              <w:rPr>
                <w:rFonts w:hint="eastAsia"/>
                <w:color w:val="000000"/>
              </w:rPr>
              <w:t xml:space="preserve">详见招标文件“ (三)公园零星维修工作内容”</w:t>
            </w:r>
            <w:r>
              <w:rPr>
                <w:color w:val="000000"/>
              </w:rPr>
            </w:r>
            <w:r/>
          </w:p>
        </w:tc>
        <w:tc>
          <w:tcPr>
            <w:tcW w:w="1172" w:type="dxa"/>
            <w:vAlign w:val="center"/>
            <w:textDirection w:val="lrTb"/>
            <w:noWrap w:val="false"/>
          </w:tcPr>
          <w:p>
            <w:pPr>
              <w:pStyle w:val="922"/>
              <w:jc w:val="center"/>
              <w:rPr>
                <w:rFonts w:hint="eastAsia"/>
                <w:color w:val="000000"/>
              </w:rPr>
            </w:pPr>
            <w:r>
              <w:rPr>
                <w:rFonts w:hint="eastAsia"/>
                <w:color w:val="000000"/>
              </w:rPr>
              <w:t xml:space="preserve">4</w:t>
            </w:r>
            <w:r/>
          </w:p>
        </w:tc>
        <w:tc>
          <w:tcPr>
            <w:tcW w:w="2693" w:type="dxa"/>
            <w:vAlign w:val="center"/>
            <w:vMerge w:val="continue"/>
            <w:textDirection w:val="lrTb"/>
            <w:noWrap w:val="false"/>
          </w:tcPr>
          <w:p>
            <w:pPr>
              <w:pStyle w:val="922"/>
              <w:jc w:val="left"/>
              <w:widowControl/>
              <w:rPr>
                <w:rFonts w:ascii="宋体" w:hAnsi="宋体"/>
                <w:color w:val="000000"/>
              </w:rPr>
            </w:pPr>
            <w:r>
              <w:rPr>
                <w:rFonts w:ascii="宋体" w:hAnsi="宋体"/>
                <w:color w:val="000000"/>
              </w:rPr>
            </w:r>
            <w:r/>
          </w:p>
        </w:tc>
      </w:tr>
      <w:tr>
        <w:trPr>
          <w:trHeight w:val="565"/>
        </w:trPr>
        <w:tc>
          <w:tcPr>
            <w:gridSpan w:val="2"/>
            <w:tcW w:w="1951" w:type="dxa"/>
            <w:vAlign w:val="center"/>
            <w:textDirection w:val="lrTb"/>
            <w:noWrap w:val="false"/>
          </w:tcPr>
          <w:p>
            <w:pPr>
              <w:pStyle w:val="986"/>
              <w:jc w:val="center"/>
              <w:rPr>
                <w:b/>
                <w:bCs/>
                <w:color w:val="000000"/>
              </w:rPr>
            </w:pPr>
            <w:r>
              <w:rPr>
                <w:rFonts w:hint="eastAsia"/>
                <w:b/>
                <w:bCs/>
                <w:color w:val="000000"/>
              </w:rPr>
              <w:t xml:space="preserve">每月投标单价</w:t>
            </w:r>
            <w:r>
              <w:rPr>
                <w:b/>
                <w:bCs/>
                <w:color w:val="000000"/>
              </w:rPr>
            </w:r>
            <w:r/>
          </w:p>
        </w:tc>
        <w:tc>
          <w:tcPr>
            <w:gridSpan w:val="6"/>
            <w:tcW w:w="8363" w:type="dxa"/>
            <w:vAlign w:val="center"/>
            <w:textDirection w:val="lrTb"/>
            <w:noWrap w:val="false"/>
          </w:tcPr>
          <w:p>
            <w:pPr>
              <w:pStyle w:val="922"/>
              <w:jc w:val="left"/>
              <w:widowControl/>
              <w:rPr>
                <w:rFonts w:ascii="宋体" w:hAnsi="宋体"/>
                <w:color w:val="000000"/>
                <w:sz w:val="24"/>
              </w:rPr>
            </w:pPr>
            <w:r>
              <w:rPr>
                <w:rFonts w:ascii="宋体" w:hAnsi="宋体"/>
                <w:color w:val="000000"/>
                <w:sz w:val="24"/>
              </w:rPr>
            </w:r>
            <w:r/>
          </w:p>
        </w:tc>
      </w:tr>
      <w:tr>
        <w:trPr>
          <w:trHeight w:val="989"/>
        </w:trPr>
        <w:tc>
          <w:tcPr>
            <w:gridSpan w:val="2"/>
            <w:tcW w:w="1951" w:type="dxa"/>
            <w:vAlign w:val="center"/>
            <w:textDirection w:val="lrTb"/>
            <w:noWrap w:val="false"/>
          </w:tcPr>
          <w:p>
            <w:pPr>
              <w:pStyle w:val="986"/>
              <w:jc w:val="center"/>
              <w:rPr>
                <w:bCs/>
                <w:color w:val="000000"/>
              </w:rPr>
            </w:pPr>
            <w:r>
              <w:rPr>
                <w:rStyle w:val="995"/>
                <w:rFonts w:hint="eastAsia" w:cs="等线"/>
                <w:color w:val="000000"/>
              </w:rPr>
              <w:t xml:space="preserve">3</w:t>
            </w:r>
            <w:r>
              <w:rPr>
                <w:rStyle w:val="995"/>
                <w:rFonts w:cs="等线"/>
                <w:color w:val="000000"/>
              </w:rPr>
              <w:t xml:space="preserve">6</w:t>
            </w:r>
            <w:r>
              <w:rPr>
                <w:rStyle w:val="995"/>
                <w:rFonts w:hint="eastAsia" w:cs="等线"/>
                <w:color w:val="000000"/>
              </w:rPr>
              <w:t xml:space="preserve">个月总投标报价</w:t>
            </w:r>
            <w:r>
              <w:rPr>
                <w:bCs/>
                <w:color w:val="000000"/>
              </w:rPr>
            </w:r>
            <w:r/>
          </w:p>
        </w:tc>
        <w:tc>
          <w:tcPr>
            <w:gridSpan w:val="6"/>
            <w:tcW w:w="8363" w:type="dxa"/>
            <w:vAlign w:val="center"/>
            <w:textDirection w:val="lrTb"/>
            <w:noWrap w:val="false"/>
          </w:tcPr>
          <w:p>
            <w:pPr>
              <w:pStyle w:val="986"/>
              <w:jc w:val="center"/>
              <w:rPr>
                <w:color w:val="000000"/>
              </w:rPr>
            </w:pPr>
            <w:r>
              <w:rPr>
                <w:color w:val="000000"/>
              </w:rPr>
              <w:t xml:space="preserve"> </w:t>
            </w:r>
            <w:r/>
          </w:p>
          <w:p>
            <w:pPr>
              <w:pStyle w:val="986"/>
              <w:rPr>
                <w:color w:val="000000"/>
              </w:rPr>
            </w:pPr>
            <w:r>
              <w:rPr>
                <w:color w:val="000000"/>
              </w:rPr>
              <w:t xml:space="preserve"> </w:t>
            </w:r>
            <w:r/>
          </w:p>
        </w:tc>
      </w:tr>
    </w:tbl>
    <w:p>
      <w:pPr>
        <w:pStyle w:val="922"/>
        <w:rPr>
          <w:rFonts w:hint="eastAsia" w:ascii="宋体" w:hAnsi="宋体"/>
          <w:sz w:val="24"/>
          <w:szCs w:val="24"/>
          <w:u w:val="single"/>
        </w:rPr>
      </w:pPr>
      <w:r>
        <w:rPr>
          <w:rFonts w:hint="eastAsia" w:ascii="宋体" w:hAnsi="宋体"/>
          <w:sz w:val="24"/>
          <w:szCs w:val="24"/>
          <w:u w:val="single"/>
        </w:rPr>
      </w:r>
      <w:r/>
    </w:p>
    <w:p>
      <w:pPr>
        <w:pStyle w:val="92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22"/>
        <w:jc w:val="center"/>
        <w:rPr>
          <w:rFonts w:hint="eastAsia" w:ascii="黑体" w:hAnsi="黑体" w:eastAsia="黑体"/>
          <w:b/>
          <w:sz w:val="32"/>
          <w:szCs w:val="32"/>
        </w:rPr>
      </w:pPr>
      <w:r>
        <w:rPr>
          <w:rFonts w:hint="eastAsia" w:ascii="黑体" w:hAnsi="黑体" w:eastAsia="黑体"/>
          <w:b/>
          <w:sz w:val="32"/>
          <w:szCs w:val="32"/>
        </w:rPr>
      </w:r>
      <w:r/>
    </w:p>
    <w:p>
      <w:pPr>
        <w:pStyle w:val="922"/>
        <w:jc w:val="center"/>
        <w:rPr>
          <w:rFonts w:hint="eastAsia" w:ascii="黑体" w:hAnsi="黑体" w:eastAsia="黑体"/>
          <w:b/>
          <w:sz w:val="32"/>
          <w:szCs w:val="32"/>
        </w:rPr>
      </w:pPr>
      <w:r>
        <w:rPr>
          <w:rFonts w:hint="eastAsia" w:ascii="黑体" w:hAnsi="黑体" w:eastAsia="黑体"/>
          <w:b/>
          <w:sz w:val="32"/>
          <w:szCs w:val="32"/>
        </w:rPr>
      </w:r>
      <w:r/>
    </w:p>
    <w:p>
      <w:pPr>
        <w:pStyle w:val="922"/>
        <w:jc w:val="center"/>
        <w:rPr>
          <w:rFonts w:hint="eastAsia" w:ascii="黑体" w:hAnsi="黑体" w:eastAsia="黑体"/>
          <w:b/>
          <w:sz w:val="32"/>
          <w:szCs w:val="32"/>
        </w:rPr>
      </w:pPr>
      <w:r>
        <w:rPr>
          <w:rFonts w:hint="eastAsia" w:ascii="黑体" w:hAnsi="黑体" w:eastAsia="黑体"/>
          <w:b/>
          <w:sz w:val="32"/>
          <w:szCs w:val="32"/>
        </w:rPr>
      </w:r>
      <w:r/>
    </w:p>
    <w:p>
      <w:pPr>
        <w:pStyle w:val="922"/>
        <w:jc w:val="center"/>
        <w:rPr>
          <w:rFonts w:hint="eastAsia" w:ascii="黑体" w:hAnsi="黑体" w:eastAsia="黑体"/>
          <w:b/>
          <w:sz w:val="32"/>
          <w:szCs w:val="32"/>
        </w:rPr>
      </w:pPr>
      <w:r>
        <w:rPr>
          <w:rFonts w:hint="eastAsia" w:ascii="黑体" w:hAnsi="黑体" w:eastAsia="黑体"/>
          <w:b/>
          <w:sz w:val="32"/>
          <w:szCs w:val="32"/>
        </w:rPr>
      </w:r>
      <w:r/>
    </w:p>
    <w:p>
      <w:pPr>
        <w:pStyle w:val="922"/>
        <w:jc w:val="center"/>
        <w:rPr>
          <w:rFonts w:hint="eastAsia" w:ascii="黑体" w:hAnsi="黑体" w:eastAsia="黑体"/>
          <w:b/>
          <w:sz w:val="32"/>
          <w:szCs w:val="32"/>
        </w:rPr>
      </w:pPr>
      <w:r>
        <w:rPr>
          <w:rFonts w:hint="eastAsia" w:ascii="黑体" w:hAnsi="黑体" w:eastAsia="黑体"/>
          <w:b/>
          <w:sz w:val="32"/>
          <w:szCs w:val="32"/>
        </w:rPr>
      </w:r>
      <w:r/>
    </w:p>
    <w:p>
      <w:pPr>
        <w:pStyle w:val="922"/>
        <w:jc w:val="center"/>
        <w:rPr>
          <w:rFonts w:hint="eastAsia" w:ascii="黑体" w:hAnsi="黑体" w:eastAsia="黑体"/>
          <w:b/>
          <w:sz w:val="32"/>
          <w:szCs w:val="32"/>
        </w:rPr>
      </w:pPr>
      <w:r>
        <w:rPr>
          <w:rFonts w:hint="eastAsia" w:ascii="黑体" w:hAnsi="黑体" w:eastAsia="黑体"/>
          <w:b/>
          <w:sz w:val="32"/>
          <w:szCs w:val="32"/>
        </w:rPr>
      </w:r>
      <w:r/>
    </w:p>
    <w:p>
      <w:pPr>
        <w:pStyle w:val="92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超出、</w:t>
            </w:r>
            <w:r/>
          </w:p>
          <w:p>
            <w:pPr>
              <w:pStyle w:val="92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证明</w:t>
            </w:r>
            <w:r/>
          </w:p>
          <w:p>
            <w:pPr>
              <w:pStyle w:val="92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bl>
    <w:p>
      <w:pPr>
        <w:pStyle w:val="922"/>
        <w:rPr>
          <w:rFonts w:hint="eastAsia" w:ascii="宋体" w:hAnsi="宋体"/>
          <w:sz w:val="24"/>
          <w:szCs w:val="24"/>
        </w:rPr>
      </w:pPr>
      <w:r>
        <w:rPr>
          <w:rFonts w:hint="eastAsia" w:ascii="宋体" w:hAnsi="宋体"/>
          <w:sz w:val="24"/>
          <w:szCs w:val="24"/>
        </w:rPr>
        <w:t xml:space="preserve">注： 行数不够，可自行添加。</w:t>
      </w:r>
      <w:r/>
    </w:p>
    <w:p>
      <w:pPr>
        <w:pStyle w:val="922"/>
        <w:jc w:val="center"/>
        <w:rPr>
          <w:rFonts w:hint="eastAsia" w:ascii="黑体" w:hAnsi="Arial" w:eastAsia="黑体"/>
          <w:b/>
          <w:sz w:val="36"/>
        </w:rPr>
      </w:pPr>
      <w:r>
        <w:rPr>
          <w:rFonts w:hint="eastAsia" w:ascii="黑体" w:hAnsi="Arial" w:eastAsia="黑体"/>
          <w:b/>
          <w:sz w:val="36"/>
        </w:rPr>
      </w:r>
      <w:r/>
    </w:p>
    <w:p>
      <w:pPr>
        <w:pStyle w:val="922"/>
        <w:jc w:val="center"/>
        <w:rPr>
          <w:rFonts w:hint="eastAsia" w:ascii="黑体" w:hAnsi="Arial" w:eastAsia="黑体"/>
          <w:b/>
          <w:sz w:val="36"/>
        </w:rPr>
      </w:pPr>
      <w:r>
        <w:rPr>
          <w:rFonts w:hint="eastAsia" w:ascii="黑体" w:hAnsi="Arial" w:eastAsia="黑体"/>
          <w:b/>
          <w:sz w:val="36"/>
        </w:rPr>
      </w:r>
      <w:r/>
    </w:p>
    <w:p>
      <w:pPr>
        <w:pStyle w:val="922"/>
        <w:jc w:val="center"/>
        <w:rPr>
          <w:rFonts w:hint="eastAsia" w:ascii="黑体" w:hAnsi="Arial" w:eastAsia="黑体"/>
          <w:b/>
          <w:sz w:val="36"/>
        </w:rPr>
      </w:pPr>
      <w:r>
        <w:rPr>
          <w:rFonts w:hint="eastAsia" w:ascii="黑体" w:hAnsi="Arial" w:eastAsia="黑体"/>
          <w:b/>
          <w:sz w:val="36"/>
        </w:rPr>
      </w:r>
      <w:r/>
    </w:p>
    <w:p>
      <w:pPr>
        <w:pStyle w:val="922"/>
        <w:jc w:val="center"/>
        <w:rPr>
          <w:rFonts w:hint="eastAsia" w:ascii="黑体" w:hAnsi="Arial" w:eastAsia="黑体"/>
          <w:b/>
          <w:sz w:val="36"/>
        </w:rPr>
      </w:pPr>
      <w:r>
        <w:rPr>
          <w:rFonts w:hint="eastAsia" w:ascii="黑体" w:hAnsi="Arial" w:eastAsia="黑体"/>
          <w:b/>
          <w:sz w:val="36"/>
        </w:rPr>
      </w:r>
      <w:r/>
    </w:p>
    <w:p>
      <w:pPr>
        <w:pStyle w:val="922"/>
        <w:jc w:val="center"/>
        <w:rPr>
          <w:rFonts w:hint="eastAsia" w:ascii="黑体" w:hAnsi="Arial" w:eastAsia="黑体"/>
          <w:b/>
          <w:sz w:val="36"/>
        </w:rPr>
      </w:pPr>
      <w:r>
        <w:rPr>
          <w:rFonts w:hint="eastAsia" w:ascii="黑体" w:hAnsi="Arial" w:eastAsia="黑体"/>
          <w:b/>
          <w:sz w:val="36"/>
        </w:rPr>
      </w:r>
      <w:r/>
    </w:p>
    <w:p>
      <w:pPr>
        <w:pStyle w:val="922"/>
        <w:rPr>
          <w:rFonts w:hint="eastAsia" w:ascii="黑体" w:hAnsi="Arial" w:eastAsia="黑体"/>
          <w:sz w:val="32"/>
        </w:rPr>
      </w:pPr>
      <w:r>
        <w:rPr>
          <w:rFonts w:hint="eastAsia" w:ascii="黑体" w:hAnsi="Arial" w:eastAsia="黑体"/>
          <w:sz w:val="32"/>
        </w:rPr>
      </w:r>
      <w:r/>
    </w:p>
    <w:p>
      <w:pPr>
        <w:pStyle w:val="922"/>
        <w:rPr>
          <w:rFonts w:hint="eastAsia" w:ascii="黑体" w:hAnsi="Arial" w:eastAsia="黑体"/>
          <w:sz w:val="32"/>
        </w:rPr>
      </w:pPr>
      <w:r>
        <w:rPr>
          <w:rFonts w:hint="eastAsia" w:ascii="黑体" w:hAnsi="Arial" w:eastAsia="黑体"/>
          <w:sz w:val="32"/>
        </w:rPr>
      </w:r>
      <w:r/>
    </w:p>
    <w:p>
      <w:pPr>
        <w:pStyle w:val="922"/>
        <w:rPr>
          <w:rFonts w:hint="eastAsia" w:ascii="黑体" w:hAnsi="Arial" w:eastAsia="黑体"/>
          <w:sz w:val="32"/>
        </w:rPr>
      </w:pPr>
      <w:r>
        <w:rPr>
          <w:rFonts w:hint="eastAsia" w:ascii="黑体" w:hAnsi="Arial" w:eastAsia="黑体"/>
          <w:sz w:val="32"/>
        </w:rPr>
      </w:r>
      <w:r/>
    </w:p>
    <w:p>
      <w:pPr>
        <w:pStyle w:val="922"/>
        <w:rPr>
          <w:rFonts w:hint="eastAsia" w:ascii="黑体" w:hAnsi="Arial" w:eastAsia="黑体"/>
          <w:sz w:val="32"/>
        </w:rPr>
      </w:pPr>
      <w:r>
        <w:rPr>
          <w:rFonts w:hint="eastAsia" w:ascii="黑体" w:hAnsi="Arial" w:eastAsia="黑体"/>
          <w:sz w:val="32"/>
        </w:rPr>
      </w:r>
      <w:r/>
    </w:p>
    <w:p>
      <w:pPr>
        <w:pStyle w:val="922"/>
        <w:jc w:val="center"/>
        <w:rPr>
          <w:rFonts w:hint="eastAsia" w:ascii="黑体" w:hAnsi="黑体" w:eastAsia="黑体"/>
          <w:b/>
          <w:sz w:val="32"/>
          <w:szCs w:val="32"/>
        </w:rPr>
      </w:pPr>
      <w:r/>
      <w:bookmarkEnd w:id="201"/>
      <w:r/>
      <w:bookmarkStart w:id="205" w:name="_Hlt26955054"/>
      <w:r/>
      <w:bookmarkEnd w:id="205"/>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2"/>
              <w:jc w:val="left"/>
              <w:rPr>
                <w:b/>
                <w:color w:val="000000"/>
                <w:sz w:val="24"/>
              </w:rPr>
            </w:pPr>
            <w:r/>
            <w:bookmarkStart w:id="206" w:name="_Hlt26955064"/>
            <w:r/>
            <w:bookmarkEnd w:id="206"/>
            <w:r/>
            <w:bookmarkStart w:id="207" w:name="_Hlt26671343"/>
            <w:r/>
            <w:bookmarkEnd w:id="207"/>
            <w:r/>
            <w:bookmarkStart w:id="208" w:name="_Hlt26955056"/>
            <w:r/>
            <w:bookmarkEnd w:id="208"/>
            <w:r/>
            <w:bookmarkStart w:id="209" w:name="_Hlt26609391"/>
            <w:r/>
            <w:bookmarkEnd w:id="209"/>
            <w:r/>
            <w:bookmarkStart w:id="210" w:name="_Hlt26580838"/>
            <w:r/>
            <w:bookmarkEnd w:id="210"/>
            <w:r/>
            <w:bookmarkStart w:id="211" w:name="_Hlt26782999"/>
            <w:r/>
            <w:bookmarkEnd w:id="211"/>
            <w:r/>
            <w:bookmarkStart w:id="212" w:name="_Hlt24879081"/>
            <w:r/>
            <w:bookmarkEnd w:id="212"/>
            <w:r/>
            <w:bookmarkStart w:id="213" w:name="_Hlt26671372"/>
            <w:r/>
            <w:bookmarkEnd w:id="213"/>
            <w:r>
              <w:rPr>
                <w:rFonts w:hint="eastAsia"/>
                <w:b/>
                <w:color w:val="000000"/>
                <w:sz w:val="24"/>
              </w:rPr>
              <w:t xml:space="preserve">对本项目商务要求条款的偏离情况（请进行勾选）：</w:t>
            </w:r>
            <w:r>
              <w:rPr>
                <w:b/>
                <w:color w:val="000000"/>
                <w:sz w:val="24"/>
              </w:rPr>
            </w:r>
            <w:r/>
          </w:p>
          <w:p>
            <w:pPr>
              <w:pStyle w:val="92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超出、</w:t>
            </w:r>
            <w:r/>
          </w:p>
          <w:p>
            <w:pPr>
              <w:pStyle w:val="92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2"/>
              <w:jc w:val="center"/>
              <w:rPr>
                <w:rFonts w:hint="eastAsia" w:ascii="宋体" w:hAnsi="宋体"/>
                <w:sz w:val="24"/>
                <w:szCs w:val="24"/>
              </w:rPr>
            </w:pPr>
            <w:r>
              <w:rPr>
                <w:rFonts w:hint="eastAsia" w:ascii="宋体" w:hAnsi="宋体"/>
                <w:sz w:val="24"/>
                <w:szCs w:val="24"/>
              </w:rPr>
              <w:t xml:space="preserve">证明</w:t>
            </w:r>
            <w:r/>
          </w:p>
          <w:p>
            <w:pPr>
              <w:pStyle w:val="92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2"/>
              <w:jc w:val="center"/>
              <w:rPr>
                <w:rFonts w:hint="eastAsia" w:ascii="宋体" w:hAnsi="宋体"/>
                <w:sz w:val="24"/>
                <w:szCs w:val="24"/>
              </w:rPr>
            </w:pPr>
            <w:r>
              <w:rPr>
                <w:rFonts w:hint="eastAsia" w:ascii="宋体" w:hAnsi="宋体"/>
                <w:sz w:val="24"/>
                <w:szCs w:val="24"/>
              </w:rPr>
            </w:r>
            <w:r/>
          </w:p>
        </w:tc>
      </w:tr>
    </w:tbl>
    <w:p>
      <w:pPr>
        <w:pStyle w:val="922"/>
        <w:rPr>
          <w:rFonts w:hint="eastAsia" w:ascii="宋体" w:hAnsi="宋体"/>
          <w:sz w:val="24"/>
          <w:szCs w:val="24"/>
        </w:rPr>
      </w:pPr>
      <w:r>
        <w:rPr>
          <w:rFonts w:hint="eastAsia" w:ascii="宋体" w:hAnsi="宋体"/>
          <w:sz w:val="24"/>
          <w:szCs w:val="24"/>
        </w:rPr>
        <w:t xml:space="preserve">注： 行数不够，可自行添加。</w:t>
      </w:r>
      <w:r/>
    </w:p>
    <w:p>
      <w:pPr>
        <w:pStyle w:val="922"/>
        <w:spacing w:line="480" w:lineRule="auto"/>
        <w:rPr>
          <w:rFonts w:hint="eastAsia" w:ascii="宋体" w:hAnsi="宋体"/>
          <w:sz w:val="24"/>
        </w:rPr>
      </w:pPr>
      <w:r>
        <w:rPr>
          <w:rFonts w:hint="eastAsia" w:ascii="宋体" w:hAnsi="宋体"/>
          <w:sz w:val="24"/>
        </w:rPr>
      </w:r>
      <w:r/>
    </w:p>
    <w:p>
      <w:pPr>
        <w:pStyle w:val="922"/>
        <w:spacing w:line="480" w:lineRule="auto"/>
        <w:rPr>
          <w:rFonts w:hint="eastAsia" w:ascii="仿宋_GB2312" w:hAnsi="Arial"/>
          <w:sz w:val="30"/>
        </w:rPr>
      </w:pPr>
      <w:r>
        <w:rPr>
          <w:rFonts w:hint="eastAsia" w:ascii="仿宋_GB2312" w:hAnsi="Arial"/>
          <w:sz w:val="30"/>
        </w:rPr>
      </w:r>
      <w:r/>
    </w:p>
    <w:p>
      <w:pPr>
        <w:pStyle w:val="938"/>
        <w:ind w:firstLine="0"/>
        <w:rPr>
          <w:rFonts w:hint="eastAsia" w:ascii="宋体" w:hAnsi="宋体"/>
          <w:sz w:val="24"/>
        </w:rPr>
      </w:pPr>
      <w:r/>
      <w:bookmarkStart w:id="214" w:name="_Hlt26609389"/>
      <w:r/>
      <w:bookmarkEnd w:id="214"/>
      <w:r/>
      <w:bookmarkStart w:id="215" w:name="_Hlt26671374"/>
      <w:r/>
      <w:bookmarkEnd w:id="215"/>
      <w:r/>
      <w:bookmarkStart w:id="216" w:name="_Hlt26955066"/>
      <w:r/>
      <w:bookmarkEnd w:id="216"/>
      <w:r/>
      <w:bookmarkStart w:id="217" w:name="_Toc462564146"/>
      <w:r>
        <w:rPr>
          <w:rFonts w:hint="eastAsia" w:ascii="宋体" w:hAnsi="宋体"/>
          <w:sz w:val="24"/>
        </w:rPr>
      </w:r>
      <w:r/>
    </w:p>
    <w:p>
      <w:pPr>
        <w:pStyle w:val="922"/>
        <w:rPr>
          <w:rFonts w:hint="eastAsia" w:ascii="宋体" w:hAnsi="宋体"/>
          <w:sz w:val="24"/>
          <w:szCs w:val="24"/>
        </w:rPr>
      </w:pPr>
      <w:r/>
      <w:bookmarkEnd w:id="191"/>
      <w:r/>
      <w:bookmarkEnd w:id="192"/>
      <w:r/>
      <w:bookmarkEnd w:id="217"/>
      <w:r/>
      <w:bookmarkStart w:id="218" w:name="_格式2__法定代表人授权书"/>
      <w:r/>
      <w:bookmarkEnd w:id="218"/>
      <w:r>
        <w:rPr>
          <w:rFonts w:hint="eastAsia" w:ascii="宋体" w:hAnsi="宋体"/>
          <w:sz w:val="24"/>
          <w:szCs w:val="24"/>
        </w:rPr>
      </w:r>
      <w:r/>
    </w:p>
    <w:p>
      <w:pPr>
        <w:pStyle w:val="922"/>
        <w:ind w:firstLine="480"/>
        <w:rPr>
          <w:rFonts w:hint="eastAsia" w:ascii="宋体" w:hAnsi="宋体"/>
          <w:sz w:val="24"/>
          <w:szCs w:val="24"/>
        </w:rPr>
      </w:pPr>
      <w:r>
        <w:rPr>
          <w:rFonts w:hint="eastAsia" w:ascii="宋体" w:hAnsi="宋体"/>
          <w:sz w:val="24"/>
          <w:szCs w:val="24"/>
        </w:rPr>
      </w:r>
      <w:r/>
    </w:p>
    <w:p>
      <w:pPr>
        <w:pStyle w:val="922"/>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2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22"/>
        <w:ind w:firstLine="480"/>
        <w:rPr>
          <w:sz w:val="24"/>
          <w:szCs w:val="24"/>
        </w:rPr>
      </w:pPr>
      <w:r>
        <w:rPr>
          <w:rFonts w:hint="eastAsia" w:ascii="宋体" w:hAnsi="宋体"/>
          <w:sz w:val="24"/>
          <w:szCs w:val="24"/>
        </w:rPr>
        <w:t xml:space="preserve">项目名称：</w:t>
      </w:r>
      <w:r>
        <w:rPr>
          <w:sz w:val="24"/>
          <w:szCs w:val="24"/>
        </w:rPr>
      </w:r>
      <w:r/>
    </w:p>
    <w:p>
      <w:pPr>
        <w:pStyle w:val="92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1"/>
              <w:ind w:firstLine="56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2"/>
        <w:rPr>
          <w:rFonts w:ascii="宋体" w:hAnsi="宋体"/>
          <w:sz w:val="24"/>
          <w:szCs w:val="24"/>
        </w:rPr>
      </w:pPr>
      <w:r>
        <w:rPr>
          <w:rFonts w:ascii="宋体" w:hAnsi="宋体"/>
          <w:sz w:val="24"/>
          <w:szCs w:val="24"/>
        </w:rPr>
      </w:r>
      <w:r/>
    </w:p>
    <w:p>
      <w:pPr>
        <w:pStyle w:val="92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22"/>
        <w:spacing w:line="460" w:lineRule="exact"/>
        <w:rPr>
          <w:rFonts w:hint="eastAsia" w:ascii="宋体" w:hAnsi="宋体"/>
          <w:bCs/>
          <w:sz w:val="24"/>
        </w:rPr>
      </w:pPr>
      <w:r>
        <w:rPr>
          <w:rFonts w:hint="eastAsia" w:ascii="宋体" w:hAnsi="宋体"/>
          <w:sz w:val="24"/>
          <w:szCs w:val="24"/>
        </w:rPr>
        <w:t xml:space="preserve">                    </w:t>
      </w:r>
      <w:r>
        <w:rPr>
          <w:rFonts w:hint="eastAsia" w:ascii="宋体" w:hAnsi="宋体"/>
          <w:bCs/>
          <w:sz w:val="24"/>
        </w:rPr>
      </w:r>
      <w:r/>
    </w:p>
    <w:p>
      <w:pPr>
        <w:pStyle w:val="922"/>
        <w:spacing w:line="460" w:lineRule="exact"/>
        <w:rPr>
          <w:rFonts w:hint="eastAsia" w:ascii="宋体" w:hAnsi="宋体"/>
          <w:bCs/>
          <w:sz w:val="24"/>
        </w:rPr>
      </w:pPr>
      <w:r>
        <w:rPr>
          <w:rFonts w:hint="eastAsia" w:ascii="宋体" w:hAnsi="宋体"/>
          <w:bCs/>
          <w:sz w:val="24"/>
        </w:rPr>
      </w:r>
      <w:r/>
    </w:p>
    <w:p>
      <w:pPr>
        <w:pStyle w:val="922"/>
        <w:spacing w:line="460" w:lineRule="exact"/>
        <w:rPr>
          <w:rFonts w:hint="eastAsia" w:ascii="宋体" w:hAnsi="宋体"/>
          <w:bCs/>
          <w:sz w:val="24"/>
        </w:rPr>
      </w:pPr>
      <w:r>
        <w:rPr>
          <w:rFonts w:hint="eastAsia" w:ascii="宋体" w:hAnsi="宋体"/>
          <w:bCs/>
          <w:sz w:val="24"/>
        </w:rPr>
      </w:r>
      <w:r/>
    </w:p>
    <w:p>
      <w:pPr>
        <w:pStyle w:val="922"/>
        <w:spacing w:line="460" w:lineRule="exact"/>
        <w:rPr>
          <w:rFonts w:hint="eastAsia" w:ascii="宋体" w:hAnsi="宋体"/>
          <w:bCs/>
          <w:sz w:val="24"/>
        </w:rPr>
      </w:pPr>
      <w:r>
        <w:rPr>
          <w:rFonts w:hint="eastAsia" w:ascii="宋体" w:hAnsi="宋体"/>
          <w:bCs/>
          <w:sz w:val="24"/>
        </w:rPr>
      </w:r>
      <w:r/>
    </w:p>
    <w:p>
      <w:pPr>
        <w:pStyle w:val="922"/>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2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22"/>
              <w:jc w:val="left"/>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22"/>
        <w:spacing w:line="460" w:lineRule="exact"/>
        <w:rPr>
          <w:rFonts w:hint="eastAsia" w:ascii="宋体" w:hAnsi="宋体"/>
          <w:bCs/>
          <w:sz w:val="24"/>
        </w:rPr>
      </w:pPr>
      <w:r>
        <w:rPr>
          <w:rFonts w:hint="eastAsia" w:ascii="宋体" w:hAnsi="宋体"/>
          <w:bCs/>
          <w:sz w:val="24"/>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hint="eastAsia" w:ascii="宋体" w:hAnsi="宋体" w:cs="仿宋"/>
          <w:b/>
          <w:bCs/>
          <w:sz w:val="32"/>
          <w:szCs w:val="32"/>
        </w:rPr>
      </w:pPr>
      <w:r>
        <w:rPr>
          <w:rFonts w:hint="eastAsia" w:ascii="宋体" w:hAnsi="宋体" w:cs="仿宋"/>
          <w:b/>
          <w:bCs/>
          <w:sz w:val="32"/>
          <w:szCs w:val="32"/>
        </w:rPr>
      </w:r>
      <w:r/>
    </w:p>
    <w:p>
      <w:pPr>
        <w:pStyle w:val="92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2"/>
        <w:spacing w:line="400" w:lineRule="exact"/>
        <w:rPr>
          <w:rFonts w:hint="eastAsia" w:ascii="宋体" w:hAnsi="宋体"/>
          <w:b/>
          <w:sz w:val="24"/>
          <w:szCs w:val="24"/>
        </w:rPr>
      </w:pPr>
      <w:r>
        <w:rPr>
          <w:rFonts w:hint="eastAsia" w:ascii="宋体" w:hAnsi="宋体"/>
          <w:b/>
          <w:sz w:val="24"/>
          <w:szCs w:val="24"/>
        </w:rPr>
      </w:r>
      <w:r/>
    </w:p>
    <w:p>
      <w:pPr>
        <w:pStyle w:val="922"/>
        <w:spacing w:line="400" w:lineRule="exact"/>
        <w:rPr>
          <w:rFonts w:hint="eastAsia" w:ascii="宋体" w:hAnsi="宋体"/>
          <w:b/>
          <w:sz w:val="24"/>
          <w:szCs w:val="24"/>
        </w:rPr>
      </w:pPr>
      <w:r>
        <w:rPr>
          <w:rFonts w:hint="eastAsia" w:ascii="宋体" w:hAnsi="宋体"/>
          <w:b/>
          <w:sz w:val="24"/>
          <w:szCs w:val="24"/>
        </w:rPr>
      </w:r>
      <w:r/>
    </w:p>
    <w:p>
      <w:pPr>
        <w:pStyle w:val="922"/>
        <w:spacing w:line="400" w:lineRule="exact"/>
        <w:rPr>
          <w:rFonts w:hint="eastAsia" w:ascii="宋体" w:hAnsi="宋体"/>
          <w:b/>
          <w:sz w:val="24"/>
          <w:szCs w:val="24"/>
        </w:rPr>
      </w:pPr>
      <w:r>
        <w:rPr>
          <w:rFonts w:hint="eastAsia" w:ascii="宋体" w:hAnsi="宋体"/>
          <w:b/>
          <w:sz w:val="24"/>
          <w:szCs w:val="24"/>
        </w:rPr>
      </w:r>
      <w:r/>
    </w:p>
    <w:p>
      <w:pPr>
        <w:pStyle w:val="922"/>
        <w:spacing w:line="400" w:lineRule="exact"/>
        <w:rPr>
          <w:rFonts w:hint="eastAsia" w:ascii="宋体" w:hAnsi="宋体"/>
          <w:b/>
          <w:sz w:val="24"/>
          <w:szCs w:val="24"/>
        </w:rPr>
      </w:pPr>
      <w:r>
        <w:rPr>
          <w:rFonts w:hint="eastAsia" w:ascii="宋体" w:hAnsi="宋体"/>
          <w:b/>
          <w:sz w:val="24"/>
          <w:szCs w:val="24"/>
        </w:rPr>
      </w:r>
      <w:r/>
    </w:p>
    <w:p>
      <w:pPr>
        <w:pStyle w:val="92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8"/>
        <w:rPr>
          <w:rFonts w:hint="eastAsia"/>
          <w:sz w:val="24"/>
          <w:szCs w:val="24"/>
        </w:rPr>
      </w:pPr>
      <w:r>
        <w:rPr>
          <w:rFonts w:hint="eastAsia"/>
          <w:sz w:val="24"/>
          <w:szCs w:val="24"/>
        </w:rPr>
      </w:r>
      <w:r/>
    </w:p>
    <w:p>
      <w:pPr>
        <w:pStyle w:val="938"/>
        <w:rPr>
          <w:sz w:val="24"/>
          <w:szCs w:val="24"/>
        </w:rPr>
      </w:pPr>
      <w:r>
        <w:rPr>
          <w:sz w:val="24"/>
          <w:szCs w:val="24"/>
        </w:rPr>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pPr>
    <w:r>
      <w:fldChar w:fldCharType="begin"/>
    </w:r>
    <w:r>
      <w:instrText xml:space="preserve">PAGE   \* MERGEFORMAT</w:instrText>
    </w:r>
    <w:r>
      <w:fldChar w:fldCharType="separate"/>
    </w:r>
    <w:r>
      <w:rPr>
        <w:lang w:val="zh-CN"/>
      </w:rPr>
      <w:t xml:space="preserve">-</w:t>
    </w:r>
    <w:r>
      <w:t xml:space="preserve"> 29 -</w:t>
    </w:r>
    <w:r>
      <w:fldChar w:fldCharType="end"/>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pPr>
    <w:r>
      <w:fldChar w:fldCharType="begin"/>
    </w:r>
    <w:r>
      <w:instrText xml:space="preserve">PAGE   \* MERGEFORMAT</w:instrText>
    </w:r>
    <w:r>
      <w:fldChar w:fldCharType="separate"/>
    </w:r>
    <w:r>
      <w:rPr>
        <w:lang w:val="zh-CN"/>
      </w:rPr>
      <w:t xml:space="preserve">-</w:t>
    </w:r>
    <w:r>
      <w:t xml:space="preserve"> 40 -</w:t>
    </w:r>
    <w:r>
      <w:fldChar w:fldCharType="end"/>
    </w:r>
    <w:r/>
  </w:p>
  <w:p>
    <w:pPr>
      <w:pStyle w:val="9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pPr>
    <w:r>
      <w:fldChar w:fldCharType="begin"/>
    </w:r>
    <w:r>
      <w:instrText xml:space="preserve">PAGE   \* MERGEFORMAT</w:instrText>
    </w:r>
    <w:r>
      <w:fldChar w:fldCharType="separate"/>
    </w:r>
    <w:r>
      <w:rPr>
        <w:lang w:val="zh-CN"/>
      </w:rPr>
      <w:t xml:space="preserve">-</w:t>
    </w:r>
    <w:r>
      <w:t xml:space="preserve"> 41 -</w:t>
    </w:r>
    <w:r>
      <w:fldChar w:fldCharType="end"/>
    </w:r>
    <w:r/>
  </w:p>
  <w:p>
    <w:pPr>
      <w:pStyle w:val="97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2"/>
        <w:ind w:left="900" w:hanging="900"/>
        <w:tabs>
          <w:tab w:val="num" w:pos="900" w:leader="none"/>
        </w:tabs>
      </w:pPr>
      <w:rPr>
        <w:rFonts w:hint="eastAsia"/>
      </w:rPr>
    </w:lvl>
    <w:lvl w:ilvl="1">
      <w:start w:val="1"/>
      <w:numFmt w:val="decimal"/>
      <w:isLgl w:val="false"/>
      <w:suff w:val="tab"/>
      <w:lvlText w:val="%1.%2"/>
      <w:lvlJc w:val="left"/>
      <w:pPr>
        <w:pStyle w:val="9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2"/>
        <w:ind w:left="1980" w:hanging="900"/>
        <w:tabs>
          <w:tab w:val="num" w:pos="1980" w:leader="none"/>
        </w:tabs>
      </w:pPr>
      <w:rPr>
        <w:rFonts w:hint="eastAsia"/>
      </w:rPr>
    </w:lvl>
    <w:lvl w:ilvl="3">
      <w:start w:val="1"/>
      <w:numFmt w:val="decimal"/>
      <w:isLgl w:val="false"/>
      <w:suff w:val="tab"/>
      <w:lvlText w:val="%1.%2.%3.%4"/>
      <w:lvlJc w:val="left"/>
      <w:pPr>
        <w:pStyle w:val="922"/>
        <w:ind w:left="900" w:hanging="900"/>
        <w:tabs>
          <w:tab w:val="num" w:pos="900" w:leader="none"/>
        </w:tabs>
      </w:pPr>
      <w:rPr>
        <w:rFonts w:hint="eastAsia"/>
      </w:rPr>
    </w:lvl>
    <w:lvl w:ilvl="4">
      <w:start w:val="1"/>
      <w:numFmt w:val="decimal"/>
      <w:isLgl w:val="false"/>
      <w:suff w:val="tab"/>
      <w:lvlText w:val="%1.%2.%3.%4.%5"/>
      <w:lvlJc w:val="left"/>
      <w:pPr>
        <w:pStyle w:val="922"/>
        <w:ind w:left="900" w:hanging="900"/>
        <w:tabs>
          <w:tab w:val="num" w:pos="900" w:leader="none"/>
        </w:tabs>
      </w:pPr>
      <w:rPr>
        <w:rFonts w:hint="eastAsia"/>
      </w:rPr>
    </w:lvl>
    <w:lvl w:ilvl="5">
      <w:start w:val="1"/>
      <w:numFmt w:val="decimal"/>
      <w:isLgl w:val="false"/>
      <w:suff w:val="tab"/>
      <w:lvlText w:val="%1.%2.%3.%4.%5.%6"/>
      <w:lvlJc w:val="left"/>
      <w:pPr>
        <w:pStyle w:val="922"/>
        <w:ind w:left="900" w:hanging="900"/>
        <w:tabs>
          <w:tab w:val="num" w:pos="900" w:leader="none"/>
        </w:tabs>
      </w:pPr>
      <w:rPr>
        <w:rFonts w:hint="eastAsia"/>
      </w:rPr>
    </w:lvl>
    <w:lvl w:ilvl="6">
      <w:start w:val="1"/>
      <w:numFmt w:val="decimal"/>
      <w:isLgl w:val="false"/>
      <w:suff w:val="tab"/>
      <w:lvlText w:val="%1.%2.%3.%4.%5.%6.%7"/>
      <w:lvlJc w:val="left"/>
      <w:pPr>
        <w:pStyle w:val="922"/>
        <w:ind w:left="900" w:hanging="900"/>
        <w:tabs>
          <w:tab w:val="num" w:pos="900" w:leader="none"/>
        </w:tabs>
      </w:pPr>
      <w:rPr>
        <w:rFonts w:hint="eastAsia"/>
      </w:rPr>
    </w:lvl>
    <w:lvl w:ilvl="7">
      <w:start w:val="1"/>
      <w:numFmt w:val="decimal"/>
      <w:isLgl w:val="false"/>
      <w:suff w:val="tab"/>
      <w:lvlText w:val="%1.%2.%3.%4.%5.%6.%7.%8"/>
      <w:lvlJc w:val="left"/>
      <w:pPr>
        <w:pStyle w:val="922"/>
        <w:ind w:left="900" w:hanging="900"/>
        <w:tabs>
          <w:tab w:val="num" w:pos="900" w:leader="none"/>
        </w:tabs>
      </w:pPr>
      <w:rPr>
        <w:rFonts w:hint="eastAsia"/>
      </w:rPr>
    </w:lvl>
    <w:lvl w:ilvl="8">
      <w:start w:val="1"/>
      <w:numFmt w:val="decimal"/>
      <w:isLgl w:val="false"/>
      <w:suff w:val="tab"/>
      <w:lvlText w:val="%1.%2.%3.%4.%5.%6.%7.%8.%9"/>
      <w:lvlJc w:val="left"/>
      <w:pPr>
        <w:pStyle w:val="922"/>
        <w:ind w:left="900" w:hanging="900"/>
        <w:tabs>
          <w:tab w:val="num" w:pos="900" w:leader="none"/>
        </w:tabs>
      </w:pPr>
      <w:rPr>
        <w:rFonts w:hint="eastAsia"/>
      </w:rPr>
    </w:lvl>
  </w:abstractNum>
  <w:abstractNum w:abstractNumId="2">
    <w:multiLevelType w:val="hybridMultilevel"/>
    <w:lvl w:ilvl="0">
      <w:start w:val="1"/>
      <w:numFmt w:val="upperLetter"/>
      <w:pStyle w:val="1003"/>
      <w:isLgl w:val="false"/>
      <w:suff w:val="tab"/>
      <w:lvlText w:val="附录%1."/>
      <w:lvlJc w:val="left"/>
      <w:pPr>
        <w:pStyle w:val="9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22"/>
        <w:ind w:left="500" w:hanging="500"/>
      </w:pPr>
    </w:lvl>
    <w:lvl w:ilvl="1">
      <w:start w:val="1"/>
      <w:numFmt w:val="lowerLetter"/>
      <w:isLgl w:val="false"/>
      <w:suff w:val="tab"/>
      <w:lvlText w:val="%2)"/>
      <w:lvlJc w:val="left"/>
      <w:pPr>
        <w:pStyle w:val="922"/>
        <w:ind w:left="840" w:hanging="420"/>
      </w:pPr>
    </w:lvl>
    <w:lvl w:ilvl="2">
      <w:start w:val="1"/>
      <w:numFmt w:val="lowerRoman"/>
      <w:isLgl w:val="false"/>
      <w:suff w:val="tab"/>
      <w:lvlText w:val="%3."/>
      <w:lvlJc w:val="right"/>
      <w:pPr>
        <w:pStyle w:val="922"/>
        <w:ind w:left="1260" w:hanging="420"/>
      </w:pPr>
    </w:lvl>
    <w:lvl w:ilvl="3">
      <w:start w:val="1"/>
      <w:numFmt w:val="decimal"/>
      <w:isLgl w:val="false"/>
      <w:suff w:val="tab"/>
      <w:lvlText w:val="%4."/>
      <w:lvlJc w:val="left"/>
      <w:pPr>
        <w:pStyle w:val="922"/>
        <w:ind w:left="1680" w:hanging="420"/>
      </w:pPr>
    </w:lvl>
    <w:lvl w:ilvl="4">
      <w:start w:val="1"/>
      <w:numFmt w:val="lowerLetter"/>
      <w:isLgl w:val="false"/>
      <w:suff w:val="tab"/>
      <w:lvlText w:val="%5)"/>
      <w:lvlJc w:val="left"/>
      <w:pPr>
        <w:pStyle w:val="922"/>
        <w:ind w:left="2100" w:hanging="420"/>
      </w:pPr>
    </w:lvl>
    <w:lvl w:ilvl="5">
      <w:start w:val="1"/>
      <w:numFmt w:val="lowerRoman"/>
      <w:isLgl w:val="false"/>
      <w:suff w:val="tab"/>
      <w:lvlText w:val="%6."/>
      <w:lvlJc w:val="right"/>
      <w:pPr>
        <w:pStyle w:val="922"/>
        <w:ind w:left="2520" w:hanging="420"/>
      </w:pPr>
    </w:lvl>
    <w:lvl w:ilvl="6">
      <w:start w:val="1"/>
      <w:numFmt w:val="decimal"/>
      <w:isLgl w:val="false"/>
      <w:suff w:val="tab"/>
      <w:lvlText w:val="%7."/>
      <w:lvlJc w:val="left"/>
      <w:pPr>
        <w:pStyle w:val="922"/>
        <w:ind w:left="2940" w:hanging="420"/>
      </w:pPr>
    </w:lvl>
    <w:lvl w:ilvl="7">
      <w:start w:val="1"/>
      <w:numFmt w:val="lowerLetter"/>
      <w:isLgl w:val="false"/>
      <w:suff w:val="tab"/>
      <w:lvlText w:val="%8)"/>
      <w:lvlJc w:val="left"/>
      <w:pPr>
        <w:pStyle w:val="922"/>
        <w:ind w:left="3360" w:hanging="420"/>
      </w:pPr>
    </w:lvl>
    <w:lvl w:ilvl="8">
      <w:start w:val="1"/>
      <w:numFmt w:val="lowerRoman"/>
      <w:isLgl w:val="false"/>
      <w:suff w:val="tab"/>
      <w:lvlText w:val="%9."/>
      <w:lvlJc w:val="right"/>
      <w:pPr>
        <w:pStyle w:val="922"/>
        <w:ind w:left="3780" w:hanging="420"/>
      </w:pPr>
    </w:lvl>
  </w:abstractNum>
  <w:abstractNum w:abstractNumId="4">
    <w:multiLevelType w:val="hybridMultilevel"/>
    <w:lvl w:ilvl="0">
      <w:start w:val="1"/>
      <w:numFmt w:val="decimal"/>
      <w:pStyle w:val="1021"/>
      <w:isLgl w:val="false"/>
      <w:suff w:val="tab"/>
      <w:lvlText w:val="%1."/>
      <w:lvlJc w:val="left"/>
      <w:pPr>
        <w:pStyle w:val="922"/>
        <w:ind w:left="709" w:hanging="709"/>
        <w:tabs>
          <w:tab w:val="num" w:pos="709" w:leader="none"/>
        </w:tabs>
      </w:pPr>
      <w:rPr>
        <w:rFonts w:hint="eastAsia"/>
      </w:rPr>
    </w:lvl>
    <w:lvl w:ilvl="1">
      <w:start w:val="1"/>
      <w:numFmt w:val="decimal"/>
      <w:isLgl w:val="false"/>
      <w:suff w:val="tab"/>
      <w:lvlText w:val="%1.%2"/>
      <w:lvlJc w:val="left"/>
      <w:pPr>
        <w:pStyle w:val="922"/>
        <w:ind w:left="709" w:hanging="709"/>
        <w:tabs>
          <w:tab w:val="num" w:pos="709" w:leader="none"/>
        </w:tabs>
      </w:pPr>
      <w:rPr>
        <w:rFonts w:hint="eastAsia"/>
      </w:rPr>
    </w:lvl>
    <w:lvl w:ilvl="2">
      <w:start w:val="1"/>
      <w:numFmt w:val="decimal"/>
      <w:isLgl w:val="false"/>
      <w:suff w:val="tab"/>
      <w:lvlText w:val="%1.%2.%3."/>
      <w:lvlJc w:val="left"/>
      <w:pPr>
        <w:pStyle w:val="922"/>
        <w:ind w:left="425" w:hanging="425"/>
        <w:tabs>
          <w:tab w:val="num" w:pos="425" w:leader="none"/>
        </w:tabs>
      </w:pPr>
      <w:rPr>
        <w:rFonts w:hint="eastAsia"/>
      </w:rPr>
    </w:lvl>
    <w:lvl w:ilvl="3">
      <w:start w:val="1"/>
      <w:numFmt w:val="decimal"/>
      <w:isLgl w:val="false"/>
      <w:suff w:val="tab"/>
      <w:lvlText w:val="%1.%2.%3.%4."/>
      <w:lvlJc w:val="left"/>
      <w:pPr>
        <w:pStyle w:val="922"/>
        <w:ind w:left="851" w:hanging="851"/>
        <w:tabs>
          <w:tab w:val="num" w:pos="851" w:leader="none"/>
        </w:tabs>
      </w:pPr>
      <w:rPr>
        <w:rFonts w:hint="eastAsia"/>
      </w:rPr>
    </w:lvl>
    <w:lvl w:ilvl="4">
      <w:start w:val="1"/>
      <w:numFmt w:val="decimal"/>
      <w:isLgl w:val="false"/>
      <w:suff w:val="tab"/>
      <w:lvlText w:val="%1.%2.%3.%4.%5."/>
      <w:lvlJc w:val="left"/>
      <w:pPr>
        <w:pStyle w:val="922"/>
        <w:ind w:left="992" w:hanging="992"/>
        <w:tabs>
          <w:tab w:val="num" w:pos="992" w:leader="none"/>
        </w:tabs>
      </w:pPr>
      <w:rPr>
        <w:rFonts w:hint="eastAsia"/>
      </w:rPr>
    </w:lvl>
    <w:lvl w:ilvl="5">
      <w:start w:val="1"/>
      <w:numFmt w:val="decimal"/>
      <w:isLgl w:val="false"/>
      <w:suff w:val="tab"/>
      <w:lvlText w:val="%1.%2.%3.%4.%5.%6."/>
      <w:lvlJc w:val="left"/>
      <w:pPr>
        <w:pStyle w:val="922"/>
        <w:ind w:left="1134" w:hanging="1134"/>
        <w:tabs>
          <w:tab w:val="num" w:pos="1134" w:leader="none"/>
        </w:tabs>
      </w:pPr>
      <w:rPr>
        <w:rFonts w:hint="eastAsia"/>
      </w:rPr>
    </w:lvl>
    <w:lvl w:ilvl="6">
      <w:start w:val="1"/>
      <w:numFmt w:val="decimal"/>
      <w:isLgl w:val="false"/>
      <w:suff w:val="tab"/>
      <w:lvlText w:val="%1.%2.%3.%4.%5.%6.%7."/>
      <w:lvlJc w:val="left"/>
      <w:pPr>
        <w:pStyle w:val="922"/>
        <w:ind w:left="1276" w:hanging="1276"/>
        <w:tabs>
          <w:tab w:val="num" w:pos="1276" w:leader="none"/>
        </w:tabs>
      </w:pPr>
      <w:rPr>
        <w:rFonts w:hint="eastAsia"/>
      </w:rPr>
    </w:lvl>
    <w:lvl w:ilvl="7">
      <w:start w:val="1"/>
      <w:numFmt w:val="decimal"/>
      <w:isLgl w:val="false"/>
      <w:suff w:val="tab"/>
      <w:lvlText w:val="%1.%2.%3.%4.%5.%6.%7.%8."/>
      <w:lvlJc w:val="left"/>
      <w:pPr>
        <w:pStyle w:val="922"/>
        <w:ind w:left="1418" w:hanging="1418"/>
        <w:tabs>
          <w:tab w:val="num" w:pos="1418" w:leader="none"/>
        </w:tabs>
      </w:pPr>
      <w:rPr>
        <w:rFonts w:hint="eastAsia"/>
      </w:rPr>
    </w:lvl>
    <w:lvl w:ilvl="8">
      <w:start w:val="1"/>
      <w:numFmt w:val="decimal"/>
      <w:isLgl w:val="false"/>
      <w:suff w:val="tab"/>
      <w:lvlText w:val="%1.%2.%3.%4.%5.%6.%7.%8.%9."/>
      <w:lvlJc w:val="left"/>
      <w:pPr>
        <w:pStyle w:val="92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22"/>
        <w:ind w:left="0" w:firstLine="0"/>
      </w:pPr>
      <w:rPr>
        <w:rFonts w:hint="eastAsia"/>
      </w:rPr>
    </w:lvl>
    <w:lvl w:ilvl="1">
      <w:start w:val="1"/>
      <w:numFmt w:val="decimal"/>
      <w:isLgl w:val="false"/>
      <w:suff w:val="nothing"/>
      <w:lvlText w:val="%2、"/>
      <w:lvlJc w:val="left"/>
      <w:pPr>
        <w:pStyle w:val="922"/>
        <w:ind w:left="0" w:firstLine="0"/>
      </w:pPr>
      <w:rPr>
        <w:rFonts w:hint="eastAsia"/>
      </w:rPr>
    </w:lvl>
    <w:lvl w:ilvl="2">
      <w:start w:val="1"/>
      <w:numFmt w:val="decimal"/>
      <w:isLgl w:val="false"/>
      <w:suff w:val="nothing"/>
      <w:lvlText w:val="%2.%3 "/>
      <w:lvlJc w:val="left"/>
      <w:pPr>
        <w:pStyle w:val="922"/>
        <w:ind w:left="0" w:firstLine="0"/>
      </w:pPr>
      <w:rPr>
        <w:rFonts w:hint="eastAsia"/>
      </w:rPr>
    </w:lvl>
    <w:lvl w:ilvl="3">
      <w:start w:val="1"/>
      <w:numFmt w:val="decimal"/>
      <w:isLgl w:val="false"/>
      <w:suff w:val="nothing"/>
      <w:lvlText w:val="%2.%3.%4 "/>
      <w:lvlJc w:val="left"/>
      <w:pPr>
        <w:pStyle w:val="922"/>
        <w:ind w:left="0" w:firstLine="0"/>
      </w:pPr>
      <w:rPr>
        <w:rFonts w:hint="eastAsia"/>
      </w:rPr>
    </w:lvl>
    <w:lvl w:ilvl="4">
      <w:start w:val="1"/>
      <w:numFmt w:val="decimal"/>
      <w:isLgl w:val="false"/>
      <w:suff w:val="nothing"/>
      <w:lvlText w:val="%2.%3.%4.%5 "/>
      <w:lvlJc w:val="left"/>
      <w:pPr>
        <w:pStyle w:val="922"/>
        <w:ind w:left="0" w:firstLine="0"/>
      </w:pPr>
      <w:rPr>
        <w:rFonts w:hint="eastAsia"/>
      </w:rPr>
    </w:lvl>
    <w:lvl w:ilvl="5">
      <w:start w:val="1"/>
      <w:numFmt w:val="decimal"/>
      <w:pStyle w:val="928"/>
      <w:isLgl w:val="false"/>
      <w:suff w:val="nothing"/>
      <w:lvlText w:val=""/>
      <w:lvlJc w:val="left"/>
      <w:pPr>
        <w:pStyle w:val="922"/>
        <w:ind w:left="0" w:firstLine="0"/>
      </w:pPr>
      <w:rPr>
        <w:rFonts w:hint="eastAsia"/>
      </w:rPr>
    </w:lvl>
    <w:lvl w:ilvl="6">
      <w:start w:val="1"/>
      <w:numFmt w:val="decimal"/>
      <w:pStyle w:val="929"/>
      <w:isLgl w:val="false"/>
      <w:suff w:val="nothing"/>
      <w:lvlText w:val=""/>
      <w:lvlJc w:val="left"/>
      <w:pPr>
        <w:pStyle w:val="922"/>
        <w:ind w:left="0" w:firstLine="0"/>
      </w:pPr>
      <w:rPr>
        <w:rFonts w:hint="eastAsia"/>
      </w:rPr>
    </w:lvl>
    <w:lvl w:ilvl="7">
      <w:start w:val="1"/>
      <w:numFmt w:val="decimal"/>
      <w:pStyle w:val="930"/>
      <w:isLgl w:val="false"/>
      <w:suff w:val="nothing"/>
      <w:lvlText w:val=""/>
      <w:lvlJc w:val="left"/>
      <w:pPr>
        <w:pStyle w:val="922"/>
        <w:ind w:left="0" w:firstLine="0"/>
      </w:pPr>
      <w:rPr>
        <w:rFonts w:hint="eastAsia"/>
      </w:rPr>
    </w:lvl>
    <w:lvl w:ilvl="8">
      <w:start w:val="1"/>
      <w:numFmt w:val="decimal"/>
      <w:pStyle w:val="931"/>
      <w:isLgl w:val="false"/>
      <w:suff w:val="nothing"/>
      <w:lvlText w:val=""/>
      <w:lvlJc w:val="left"/>
      <w:pPr>
        <w:pStyle w:val="92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2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name w:val="Heading 1"/>
    <w:basedOn w:val="922"/>
    <w:next w:val="922"/>
    <w:link w:val="745"/>
    <w:uiPriority w:val="9"/>
    <w:qFormat/>
    <w:pPr>
      <w:keepLines/>
      <w:keepNext/>
      <w:spacing w:before="480" w:after="200"/>
      <w:outlineLvl w:val="0"/>
    </w:pPr>
    <w:rPr>
      <w:rFonts w:ascii="Arial" w:hAnsi="Arial" w:eastAsia="Arial" w:cs="Arial"/>
      <w:sz w:val="40"/>
      <w:szCs w:val="40"/>
    </w:rPr>
  </w:style>
  <w:style w:type="character" w:styleId="745">
    <w:name w:val="Heading 1 Char"/>
    <w:link w:val="744"/>
    <w:uiPriority w:val="9"/>
    <w:rPr>
      <w:rFonts w:ascii="Arial" w:hAnsi="Arial" w:eastAsia="Arial" w:cs="Arial"/>
      <w:sz w:val="40"/>
      <w:szCs w:val="40"/>
    </w:rPr>
  </w:style>
  <w:style w:type="paragraph" w:styleId="746">
    <w:name w:val="Heading 2"/>
    <w:basedOn w:val="922"/>
    <w:next w:val="922"/>
    <w:link w:val="747"/>
    <w:uiPriority w:val="9"/>
    <w:unhideWhenUsed/>
    <w:qFormat/>
    <w:pPr>
      <w:keepLines/>
      <w:keepNext/>
      <w:spacing w:before="360" w:after="200"/>
      <w:outlineLvl w:val="1"/>
    </w:pPr>
    <w:rPr>
      <w:rFonts w:ascii="Arial" w:hAnsi="Arial" w:eastAsia="Arial" w:cs="Arial"/>
      <w:sz w:val="34"/>
    </w:rPr>
  </w:style>
  <w:style w:type="character" w:styleId="747">
    <w:name w:val="Heading 2 Char"/>
    <w:link w:val="746"/>
    <w:uiPriority w:val="9"/>
    <w:rPr>
      <w:rFonts w:ascii="Arial" w:hAnsi="Arial" w:eastAsia="Arial" w:cs="Arial"/>
      <w:sz w:val="34"/>
    </w:rPr>
  </w:style>
  <w:style w:type="paragraph" w:styleId="748">
    <w:name w:val="Heading 3"/>
    <w:basedOn w:val="922"/>
    <w:next w:val="922"/>
    <w:link w:val="749"/>
    <w:uiPriority w:val="9"/>
    <w:unhideWhenUsed/>
    <w:qFormat/>
    <w:pPr>
      <w:keepLines/>
      <w:keepNext/>
      <w:spacing w:before="320" w:after="200"/>
      <w:outlineLvl w:val="2"/>
    </w:pPr>
    <w:rPr>
      <w:rFonts w:ascii="Arial" w:hAnsi="Arial" w:eastAsia="Arial" w:cs="Arial"/>
      <w:sz w:val="30"/>
      <w:szCs w:val="30"/>
    </w:rPr>
  </w:style>
  <w:style w:type="character" w:styleId="749">
    <w:name w:val="Heading 3 Char"/>
    <w:link w:val="748"/>
    <w:uiPriority w:val="9"/>
    <w:rPr>
      <w:rFonts w:ascii="Arial" w:hAnsi="Arial" w:eastAsia="Arial" w:cs="Arial"/>
      <w:sz w:val="30"/>
      <w:szCs w:val="30"/>
    </w:rPr>
  </w:style>
  <w:style w:type="paragraph" w:styleId="750">
    <w:name w:val="Heading 4"/>
    <w:basedOn w:val="922"/>
    <w:next w:val="922"/>
    <w:link w:val="751"/>
    <w:uiPriority w:val="9"/>
    <w:unhideWhenUsed/>
    <w:qFormat/>
    <w:pPr>
      <w:keepLines/>
      <w:keepNext/>
      <w:spacing w:before="320" w:after="200"/>
      <w:outlineLvl w:val="3"/>
    </w:pPr>
    <w:rPr>
      <w:rFonts w:ascii="Arial" w:hAnsi="Arial" w:eastAsia="Arial" w:cs="Arial"/>
      <w:b/>
      <w:bCs/>
      <w:sz w:val="26"/>
      <w:szCs w:val="26"/>
    </w:rPr>
  </w:style>
  <w:style w:type="character" w:styleId="751">
    <w:name w:val="Heading 4 Char"/>
    <w:link w:val="750"/>
    <w:uiPriority w:val="9"/>
    <w:rPr>
      <w:rFonts w:ascii="Arial" w:hAnsi="Arial" w:eastAsia="Arial" w:cs="Arial"/>
      <w:b/>
      <w:bCs/>
      <w:sz w:val="26"/>
      <w:szCs w:val="26"/>
    </w:rPr>
  </w:style>
  <w:style w:type="paragraph" w:styleId="752">
    <w:name w:val="Heading 5"/>
    <w:basedOn w:val="922"/>
    <w:next w:val="922"/>
    <w:link w:val="753"/>
    <w:uiPriority w:val="9"/>
    <w:unhideWhenUsed/>
    <w:qFormat/>
    <w:pPr>
      <w:keepLines/>
      <w:keepNext/>
      <w:spacing w:before="320" w:after="200"/>
      <w:outlineLvl w:val="4"/>
    </w:pPr>
    <w:rPr>
      <w:rFonts w:ascii="Arial" w:hAnsi="Arial" w:eastAsia="Arial" w:cs="Arial"/>
      <w:b/>
      <w:bCs/>
      <w:sz w:val="24"/>
      <w:szCs w:val="24"/>
    </w:rPr>
  </w:style>
  <w:style w:type="character" w:styleId="753">
    <w:name w:val="Heading 5 Char"/>
    <w:link w:val="752"/>
    <w:uiPriority w:val="9"/>
    <w:rPr>
      <w:rFonts w:ascii="Arial" w:hAnsi="Arial" w:eastAsia="Arial" w:cs="Arial"/>
      <w:b/>
      <w:bCs/>
      <w:sz w:val="24"/>
      <w:szCs w:val="24"/>
    </w:rPr>
  </w:style>
  <w:style w:type="paragraph" w:styleId="754">
    <w:name w:val="Heading 6"/>
    <w:basedOn w:val="922"/>
    <w:next w:val="922"/>
    <w:link w:val="755"/>
    <w:uiPriority w:val="9"/>
    <w:unhideWhenUsed/>
    <w:qFormat/>
    <w:pPr>
      <w:keepLines/>
      <w:keepNext/>
      <w:spacing w:before="320" w:after="200"/>
      <w:outlineLvl w:val="5"/>
    </w:pPr>
    <w:rPr>
      <w:rFonts w:ascii="Arial" w:hAnsi="Arial" w:eastAsia="Arial" w:cs="Arial"/>
      <w:b/>
      <w:bCs/>
      <w:sz w:val="22"/>
      <w:szCs w:val="22"/>
    </w:rPr>
  </w:style>
  <w:style w:type="character" w:styleId="755">
    <w:name w:val="Heading 6 Char"/>
    <w:link w:val="754"/>
    <w:uiPriority w:val="9"/>
    <w:rPr>
      <w:rFonts w:ascii="Arial" w:hAnsi="Arial" w:eastAsia="Arial" w:cs="Arial"/>
      <w:b/>
      <w:bCs/>
      <w:sz w:val="22"/>
      <w:szCs w:val="22"/>
    </w:rPr>
  </w:style>
  <w:style w:type="paragraph" w:styleId="756">
    <w:name w:val="Heading 7"/>
    <w:basedOn w:val="922"/>
    <w:next w:val="922"/>
    <w:link w:val="757"/>
    <w:uiPriority w:val="9"/>
    <w:unhideWhenUsed/>
    <w:qFormat/>
    <w:pPr>
      <w:keepLines/>
      <w:keepNext/>
      <w:spacing w:before="320" w:after="200"/>
      <w:outlineLvl w:val="6"/>
    </w:pPr>
    <w:rPr>
      <w:rFonts w:ascii="Arial" w:hAnsi="Arial" w:eastAsia="Arial" w:cs="Arial"/>
      <w:b/>
      <w:bCs/>
      <w:i/>
      <w:iCs/>
      <w:sz w:val="22"/>
      <w:szCs w:val="22"/>
    </w:rPr>
  </w:style>
  <w:style w:type="character" w:styleId="757">
    <w:name w:val="Heading 7 Char"/>
    <w:link w:val="756"/>
    <w:uiPriority w:val="9"/>
    <w:rPr>
      <w:rFonts w:ascii="Arial" w:hAnsi="Arial" w:eastAsia="Arial" w:cs="Arial"/>
      <w:b/>
      <w:bCs/>
      <w:i/>
      <w:iCs/>
      <w:sz w:val="22"/>
      <w:szCs w:val="22"/>
    </w:rPr>
  </w:style>
  <w:style w:type="paragraph" w:styleId="758">
    <w:name w:val="Heading 8"/>
    <w:basedOn w:val="922"/>
    <w:next w:val="922"/>
    <w:link w:val="759"/>
    <w:uiPriority w:val="9"/>
    <w:unhideWhenUsed/>
    <w:qFormat/>
    <w:pPr>
      <w:keepLines/>
      <w:keepNext/>
      <w:spacing w:before="320" w:after="200"/>
      <w:outlineLvl w:val="7"/>
    </w:pPr>
    <w:rPr>
      <w:rFonts w:ascii="Arial" w:hAnsi="Arial" w:eastAsia="Arial" w:cs="Arial"/>
      <w:i/>
      <w:iCs/>
      <w:sz w:val="22"/>
      <w:szCs w:val="22"/>
    </w:rPr>
  </w:style>
  <w:style w:type="character" w:styleId="759">
    <w:name w:val="Heading 8 Char"/>
    <w:link w:val="758"/>
    <w:uiPriority w:val="9"/>
    <w:rPr>
      <w:rFonts w:ascii="Arial" w:hAnsi="Arial" w:eastAsia="Arial" w:cs="Arial"/>
      <w:i/>
      <w:iCs/>
      <w:sz w:val="22"/>
      <w:szCs w:val="22"/>
    </w:rPr>
  </w:style>
  <w:style w:type="paragraph" w:styleId="760">
    <w:name w:val="Heading 9"/>
    <w:basedOn w:val="922"/>
    <w:next w:val="922"/>
    <w:link w:val="761"/>
    <w:uiPriority w:val="9"/>
    <w:unhideWhenUsed/>
    <w:qFormat/>
    <w:pPr>
      <w:keepLines/>
      <w:keepNext/>
      <w:spacing w:before="320" w:after="200"/>
      <w:outlineLvl w:val="8"/>
    </w:pPr>
    <w:rPr>
      <w:rFonts w:ascii="Arial" w:hAnsi="Arial" w:eastAsia="Arial" w:cs="Arial"/>
      <w:i/>
      <w:iCs/>
      <w:sz w:val="21"/>
      <w:szCs w:val="21"/>
    </w:rPr>
  </w:style>
  <w:style w:type="character" w:styleId="761">
    <w:name w:val="Heading 9 Char"/>
    <w:link w:val="760"/>
    <w:uiPriority w:val="9"/>
    <w:rPr>
      <w:rFonts w:ascii="Arial" w:hAnsi="Arial" w:eastAsia="Arial" w:cs="Arial"/>
      <w:i/>
      <w:iCs/>
      <w:sz w:val="21"/>
      <w:szCs w:val="21"/>
    </w:rPr>
  </w:style>
  <w:style w:type="paragraph" w:styleId="762">
    <w:name w:val="List Paragraph"/>
    <w:basedOn w:val="922"/>
    <w:uiPriority w:val="34"/>
    <w:qFormat/>
    <w:pPr>
      <w:contextualSpacing/>
      <w:ind w:left="720"/>
    </w:pPr>
  </w:style>
  <w:style w:type="paragraph" w:styleId="763">
    <w:name w:val="No Spacing"/>
    <w:uiPriority w:val="1"/>
    <w:qFormat/>
    <w:pPr>
      <w:spacing w:before="0" w:after="0" w:line="240" w:lineRule="auto"/>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5"/>
    <w:link w:val="922"/>
    <w:qFormat/>
    <w:pPr>
      <w:jc w:val="both"/>
      <w:widowControl w:val="off"/>
    </w:pPr>
    <w:rPr>
      <w:rFonts w:ascii="Times New Roman" w:hAnsi="Times New Roman"/>
      <w:sz w:val="21"/>
      <w:szCs w:val="21"/>
      <w:lang w:val="en-US" w:eastAsia="zh-CN" w:bidi="ar-SA"/>
    </w:rPr>
  </w:style>
  <w:style w:type="paragraph" w:styleId="923">
    <w:name w:val="标题 1"/>
    <w:basedOn w:val="922"/>
    <w:next w:val="922"/>
    <w:link w:val="936"/>
    <w:qFormat/>
    <w:pPr>
      <w:jc w:val="center"/>
      <w:keepNext/>
      <w:outlineLvl w:val="0"/>
    </w:pPr>
    <w:rPr>
      <w:rFonts w:ascii="楷体_GB2312" w:eastAsia="楷体_GB2312"/>
      <w:sz w:val="28"/>
      <w:szCs w:val="28"/>
    </w:rPr>
  </w:style>
  <w:style w:type="paragraph" w:styleId="924">
    <w:name w:val="标题 2"/>
    <w:basedOn w:val="922"/>
    <w:next w:val="938"/>
    <w:link w:val="937"/>
    <w:qFormat/>
    <w:pPr>
      <w:jc w:val="center"/>
      <w:keepLines/>
      <w:keepNext/>
      <w:spacing w:before="260" w:after="260" w:line="416" w:lineRule="auto"/>
      <w:outlineLvl w:val="1"/>
    </w:pPr>
    <w:rPr>
      <w:rFonts w:ascii="Arial" w:hAnsi="Arial" w:eastAsia="幼圆" w:cs="Arial"/>
      <w:b/>
      <w:bCs/>
      <w:sz w:val="44"/>
      <w:szCs w:val="44"/>
    </w:rPr>
  </w:style>
  <w:style w:type="paragraph" w:styleId="925">
    <w:name w:val="标题 3"/>
    <w:basedOn w:val="922"/>
    <w:next w:val="938"/>
    <w:link w:val="940"/>
    <w:qFormat/>
    <w:pPr>
      <w:keepLines/>
      <w:keepNext/>
      <w:spacing w:before="260" w:after="260" w:line="416" w:lineRule="auto"/>
      <w:outlineLvl w:val="2"/>
    </w:pPr>
    <w:rPr>
      <w:b/>
      <w:bCs/>
      <w:sz w:val="32"/>
      <w:szCs w:val="32"/>
    </w:rPr>
  </w:style>
  <w:style w:type="paragraph" w:styleId="926">
    <w:name w:val="标题 4"/>
    <w:basedOn w:val="922"/>
    <w:next w:val="938"/>
    <w:link w:val="941"/>
    <w:qFormat/>
    <w:pPr>
      <w:keepLines/>
      <w:keepNext/>
      <w:spacing w:before="280" w:after="290" w:line="376" w:lineRule="auto"/>
      <w:outlineLvl w:val="3"/>
    </w:pPr>
    <w:rPr>
      <w:rFonts w:ascii="Arial" w:hAnsi="Arial" w:eastAsia="黑体" w:cs="Arial"/>
      <w:b/>
      <w:bCs/>
      <w:sz w:val="28"/>
      <w:szCs w:val="28"/>
    </w:rPr>
  </w:style>
  <w:style w:type="paragraph" w:styleId="927">
    <w:name w:val="标题 5"/>
    <w:basedOn w:val="922"/>
    <w:next w:val="938"/>
    <w:link w:val="942"/>
    <w:qFormat/>
    <w:pPr>
      <w:keepNext/>
      <w:outlineLvl w:val="4"/>
    </w:pPr>
    <w:rPr>
      <w:rFonts w:ascii="宋体"/>
      <w:color w:val="000000"/>
      <w:sz w:val="28"/>
      <w:szCs w:val="28"/>
    </w:rPr>
  </w:style>
  <w:style w:type="paragraph" w:styleId="928">
    <w:name w:val="标题 6"/>
    <w:basedOn w:val="922"/>
    <w:next w:val="922"/>
    <w:link w:val="943"/>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name w:val="标题 7"/>
    <w:basedOn w:val="922"/>
    <w:next w:val="922"/>
    <w:link w:val="944"/>
    <w:qFormat/>
    <w:pPr>
      <w:numPr>
        <w:ilvl w:val="6"/>
        <w:numId w:val="1"/>
      </w:numPr>
      <w:keepLines/>
      <w:keepNext/>
      <w:spacing w:before="240" w:after="64" w:line="320" w:lineRule="auto"/>
      <w:outlineLvl w:val="6"/>
    </w:pPr>
    <w:rPr>
      <w:b/>
      <w:bCs/>
      <w:sz w:val="24"/>
      <w:szCs w:val="24"/>
    </w:rPr>
  </w:style>
  <w:style w:type="paragraph" w:styleId="930">
    <w:name w:val="标题 8"/>
    <w:basedOn w:val="922"/>
    <w:next w:val="922"/>
    <w:link w:val="945"/>
    <w:qFormat/>
    <w:pPr>
      <w:numPr>
        <w:ilvl w:val="7"/>
        <w:numId w:val="1"/>
      </w:numPr>
      <w:keepLines/>
      <w:keepNext/>
      <w:spacing w:before="240" w:after="64" w:line="320" w:lineRule="auto"/>
      <w:outlineLvl w:val="7"/>
    </w:pPr>
    <w:rPr>
      <w:rFonts w:ascii="Arial" w:hAnsi="Arial" w:eastAsia="黑体"/>
      <w:sz w:val="24"/>
      <w:szCs w:val="24"/>
    </w:rPr>
  </w:style>
  <w:style w:type="paragraph" w:styleId="931">
    <w:name w:val="标题 9"/>
    <w:basedOn w:val="922"/>
    <w:next w:val="922"/>
    <w:link w:val="946"/>
    <w:qFormat/>
    <w:pPr>
      <w:numPr>
        <w:ilvl w:val="8"/>
        <w:numId w:val="1"/>
      </w:numPr>
      <w:keepLines/>
      <w:keepNext/>
      <w:spacing w:before="240" w:after="64" w:line="320" w:lineRule="auto"/>
      <w:outlineLvl w:val="8"/>
    </w:pPr>
    <w:rPr>
      <w:rFonts w:ascii="Arial" w:hAnsi="Arial" w:eastAsia="黑体"/>
    </w:rPr>
  </w:style>
  <w:style w:type="character" w:styleId="932">
    <w:name w:val="默认段落字体"/>
    <w:next w:val="932"/>
    <w:link w:val="922"/>
    <w:uiPriority w:val="1"/>
    <w:unhideWhenUsed/>
  </w:style>
  <w:style w:type="table" w:styleId="933">
    <w:name w:val="普通表格"/>
    <w:next w:val="933"/>
    <w:link w:val="922"/>
    <w:uiPriority w:val="99"/>
    <w:unhideWhenUsed/>
    <w:tblPr/>
  </w:style>
  <w:style w:type="numbering" w:styleId="934">
    <w:name w:val="无列表"/>
    <w:next w:val="934"/>
    <w:link w:val="922"/>
    <w:uiPriority w:val="99"/>
    <w:semiHidden/>
    <w:unhideWhenUsed/>
  </w:style>
  <w:style w:type="paragraph" w:styleId="935">
    <w:name w:val="Default"/>
    <w:next w:val="935"/>
    <w:link w:val="922"/>
    <w:qFormat/>
    <w:pPr>
      <w:widowControl w:val="off"/>
    </w:pPr>
    <w:rPr>
      <w:rFonts w:ascii="宋体" w:hAnsi="Times New Roman" w:cs="宋体"/>
      <w:color w:val="000000"/>
      <w:sz w:val="24"/>
      <w:szCs w:val="24"/>
      <w:lang w:val="en-US" w:eastAsia="zh-CN" w:bidi="ar-SA"/>
    </w:rPr>
  </w:style>
  <w:style w:type="character" w:styleId="936">
    <w:name w:val="标题 1 Char"/>
    <w:next w:val="936"/>
    <w:link w:val="923"/>
    <w:rPr>
      <w:rFonts w:ascii="楷体_GB2312" w:hAnsi="Times New Roman" w:eastAsia="楷体_GB2312" w:cs="Times New Roman"/>
      <w:sz w:val="28"/>
      <w:szCs w:val="28"/>
    </w:rPr>
  </w:style>
  <w:style w:type="character" w:styleId="937">
    <w:name w:val="标题 2 Char"/>
    <w:next w:val="937"/>
    <w:link w:val="924"/>
    <w:rPr>
      <w:rFonts w:ascii="Arial" w:hAnsi="Arial" w:eastAsia="幼圆" w:cs="Arial"/>
      <w:b/>
      <w:bCs/>
      <w:sz w:val="44"/>
      <w:szCs w:val="44"/>
    </w:rPr>
  </w:style>
  <w:style w:type="paragraph" w:styleId="938">
    <w:name w:val="正文缩进"/>
    <w:basedOn w:val="922"/>
    <w:next w:val="938"/>
    <w:link w:val="939"/>
    <w:uiPriority w:val="99"/>
    <w:pPr>
      <w:ind w:firstLine="420"/>
    </w:pPr>
  </w:style>
  <w:style w:type="character" w:styleId="939">
    <w:name w:val="正文缩进 Char"/>
    <w:next w:val="939"/>
    <w:link w:val="938"/>
    <w:qFormat/>
    <w:rPr>
      <w:rFonts w:ascii="Times New Roman" w:hAnsi="Times New Roman" w:eastAsia="宋体" w:cs="Times New Roman"/>
      <w:szCs w:val="21"/>
    </w:rPr>
  </w:style>
  <w:style w:type="character" w:styleId="940">
    <w:name w:val="标题 3 Char"/>
    <w:next w:val="940"/>
    <w:link w:val="925"/>
    <w:rPr>
      <w:rFonts w:ascii="Times New Roman" w:hAnsi="Times New Roman" w:eastAsia="宋体" w:cs="Times New Roman"/>
      <w:b/>
      <w:bCs/>
      <w:sz w:val="32"/>
      <w:szCs w:val="32"/>
    </w:rPr>
  </w:style>
  <w:style w:type="character" w:styleId="941">
    <w:name w:val="标题 4 Char"/>
    <w:next w:val="941"/>
    <w:link w:val="926"/>
    <w:rPr>
      <w:rFonts w:ascii="Arial" w:hAnsi="Arial" w:eastAsia="黑体" w:cs="Arial"/>
      <w:b/>
      <w:bCs/>
      <w:sz w:val="28"/>
      <w:szCs w:val="28"/>
    </w:rPr>
  </w:style>
  <w:style w:type="character" w:styleId="942">
    <w:name w:val="标题 5 Char"/>
    <w:next w:val="942"/>
    <w:link w:val="927"/>
    <w:rPr>
      <w:rFonts w:ascii="宋体" w:hAnsi="Times New Roman" w:eastAsia="宋体" w:cs="Times New Roman"/>
      <w:color w:val="000000"/>
      <w:sz w:val="28"/>
      <w:szCs w:val="28"/>
    </w:rPr>
  </w:style>
  <w:style w:type="character" w:styleId="943">
    <w:name w:val="标题 6 Char"/>
    <w:next w:val="943"/>
    <w:link w:val="928"/>
    <w:rPr>
      <w:rFonts w:ascii="Arial" w:hAnsi="Arial" w:eastAsia="黑体" w:cs="Times New Roman"/>
      <w:b/>
      <w:bCs/>
      <w:sz w:val="24"/>
      <w:szCs w:val="24"/>
    </w:rPr>
  </w:style>
  <w:style w:type="character" w:styleId="944">
    <w:name w:val="标题 7 Char"/>
    <w:next w:val="944"/>
    <w:link w:val="929"/>
    <w:rPr>
      <w:rFonts w:ascii="Times New Roman" w:hAnsi="Times New Roman" w:eastAsia="宋体" w:cs="Times New Roman"/>
      <w:b/>
      <w:bCs/>
      <w:sz w:val="24"/>
      <w:szCs w:val="24"/>
    </w:rPr>
  </w:style>
  <w:style w:type="character" w:styleId="945">
    <w:name w:val="标题 8 Char"/>
    <w:next w:val="945"/>
    <w:link w:val="930"/>
    <w:rPr>
      <w:rFonts w:ascii="Arial" w:hAnsi="Arial" w:eastAsia="黑体" w:cs="Times New Roman"/>
      <w:sz w:val="24"/>
      <w:szCs w:val="24"/>
    </w:rPr>
  </w:style>
  <w:style w:type="character" w:styleId="946">
    <w:name w:val="标题 9 Char"/>
    <w:next w:val="946"/>
    <w:link w:val="931"/>
    <w:rPr>
      <w:rFonts w:ascii="Arial" w:hAnsi="Arial" w:eastAsia="黑体" w:cs="Times New Roman"/>
      <w:szCs w:val="21"/>
    </w:rPr>
  </w:style>
  <w:style w:type="paragraph" w:styleId="947">
    <w:name w:val="列表 3"/>
    <w:basedOn w:val="922"/>
    <w:next w:val="947"/>
    <w:link w:val="922"/>
    <w:pPr>
      <w:ind w:left="100" w:hanging="200"/>
    </w:pPr>
  </w:style>
  <w:style w:type="paragraph" w:styleId="948">
    <w:name w:val="目录 7"/>
    <w:basedOn w:val="922"/>
    <w:next w:val="922"/>
    <w:link w:val="922"/>
    <w:semiHidden/>
    <w:pPr>
      <w:ind w:left="1260"/>
      <w:jc w:val="left"/>
    </w:pPr>
  </w:style>
  <w:style w:type="paragraph" w:styleId="949">
    <w:name w:val="文档结构图"/>
    <w:basedOn w:val="922"/>
    <w:next w:val="949"/>
    <w:link w:val="950"/>
    <w:semiHidden/>
    <w:pPr>
      <w:shd w:val="clear" w:color="auto" w:fill="000080"/>
    </w:p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批注文字"/>
    <w:basedOn w:val="922"/>
    <w:next w:val="951"/>
    <w:link w:val="952"/>
    <w:pPr>
      <w:jc w:val="left"/>
    </w:pPr>
  </w:style>
  <w:style w:type="character" w:styleId="952">
    <w:name w:val="批注文字 Char"/>
    <w:next w:val="952"/>
    <w:link w:val="951"/>
    <w:rPr>
      <w:rFonts w:ascii="Times New Roman" w:hAnsi="Times New Roman" w:eastAsia="宋体" w:cs="Times New Roman"/>
      <w:szCs w:val="21"/>
    </w:rPr>
  </w:style>
  <w:style w:type="paragraph" w:styleId="953">
    <w:name w:val="正文文本 3"/>
    <w:basedOn w:val="922"/>
    <w:next w:val="953"/>
    <w:link w:val="954"/>
    <w:rPr>
      <w:rFonts w:ascii="仿宋_GB2312" w:hAnsi="Arial" w:eastAsia="仿宋_GB2312"/>
      <w:sz w:val="32"/>
      <w:szCs w:val="32"/>
    </w:rPr>
  </w:style>
  <w:style w:type="character" w:styleId="954">
    <w:name w:val="正文文本 3 Char"/>
    <w:next w:val="954"/>
    <w:link w:val="953"/>
    <w:rPr>
      <w:rFonts w:ascii="仿宋_GB2312" w:hAnsi="Arial" w:eastAsia="仿宋_GB2312" w:cs="Times New Roman"/>
      <w:sz w:val="32"/>
      <w:szCs w:val="32"/>
    </w:rPr>
  </w:style>
  <w:style w:type="paragraph" w:styleId="955">
    <w:name w:val="正文文本"/>
    <w:basedOn w:val="922"/>
    <w:next w:val="922"/>
    <w:link w:val="956"/>
    <w:rPr>
      <w:rFonts w:ascii="楷体_GB2312" w:hAnsi="Arial" w:eastAsia="楷体_GB2312"/>
      <w:sz w:val="28"/>
      <w:szCs w:val="28"/>
    </w:rPr>
  </w:style>
  <w:style w:type="character" w:styleId="956">
    <w:name w:val="正文文本 Char"/>
    <w:next w:val="956"/>
    <w:link w:val="955"/>
    <w:rPr>
      <w:rFonts w:ascii="楷体_GB2312" w:hAnsi="Arial" w:eastAsia="楷体_GB2312" w:cs="Times New Roman"/>
      <w:sz w:val="28"/>
      <w:szCs w:val="28"/>
    </w:rPr>
  </w:style>
  <w:style w:type="paragraph" w:styleId="957">
    <w:name w:val="正文文本缩进"/>
    <w:basedOn w:val="922"/>
    <w:next w:val="957"/>
    <w:link w:val="958"/>
    <w:pPr>
      <w:ind w:firstLine="645"/>
    </w:pPr>
    <w:rPr>
      <w:rFonts w:ascii="楷体_GB2312" w:eastAsia="楷体_GB2312"/>
      <w:sz w:val="32"/>
      <w:szCs w:val="32"/>
    </w:rPr>
  </w:style>
  <w:style w:type="character" w:styleId="958">
    <w:name w:val="正文文本缩进 Char"/>
    <w:next w:val="958"/>
    <w:link w:val="957"/>
    <w:rPr>
      <w:rFonts w:ascii="楷体_GB2312" w:hAnsi="Times New Roman" w:eastAsia="楷体_GB2312" w:cs="Times New Roman"/>
      <w:sz w:val="32"/>
      <w:szCs w:val="32"/>
    </w:rPr>
  </w:style>
  <w:style w:type="paragraph" w:styleId="959">
    <w:name w:val="列表 2"/>
    <w:basedOn w:val="922"/>
    <w:next w:val="959"/>
    <w:link w:val="922"/>
    <w:pPr>
      <w:ind w:left="100" w:hanging="200"/>
    </w:pPr>
  </w:style>
  <w:style w:type="paragraph" w:styleId="960">
    <w:name w:val="目录 5"/>
    <w:basedOn w:val="922"/>
    <w:next w:val="922"/>
    <w:link w:val="922"/>
    <w:semiHidden/>
    <w:pPr>
      <w:ind w:left="840"/>
      <w:jc w:val="left"/>
    </w:pPr>
  </w:style>
  <w:style w:type="paragraph" w:styleId="961">
    <w:name w:val="目录 3"/>
    <w:basedOn w:val="922"/>
    <w:next w:val="922"/>
    <w:link w:val="922"/>
    <w:semiHidden/>
    <w:pPr>
      <w:ind w:left="420"/>
      <w:jc w:val="left"/>
    </w:pPr>
    <w:rPr>
      <w:i/>
      <w:iCs/>
      <w:szCs w:val="24"/>
    </w:rPr>
  </w:style>
  <w:style w:type="paragraph" w:styleId="962">
    <w:name w:val="纯文本"/>
    <w:basedOn w:val="922"/>
    <w:next w:val="962"/>
    <w:link w:val="963"/>
    <w:rPr>
      <w:rFonts w:ascii="宋体" w:hAnsi="Courier New" w:cs="Courier New"/>
    </w:rPr>
  </w:style>
  <w:style w:type="character" w:styleId="963">
    <w:name w:val="纯文本 Char"/>
    <w:next w:val="963"/>
    <w:link w:val="962"/>
    <w:rPr>
      <w:rFonts w:ascii="宋体" w:hAnsi="Courier New" w:eastAsia="宋体" w:cs="Courier New"/>
      <w:szCs w:val="21"/>
    </w:rPr>
  </w:style>
  <w:style w:type="paragraph" w:styleId="964">
    <w:name w:val="目录 8"/>
    <w:basedOn w:val="922"/>
    <w:next w:val="922"/>
    <w:link w:val="922"/>
    <w:semiHidden/>
    <w:pPr>
      <w:ind w:left="1470"/>
      <w:jc w:val="left"/>
    </w:pPr>
  </w:style>
  <w:style w:type="paragraph" w:styleId="965">
    <w:name w:val="日期"/>
    <w:basedOn w:val="922"/>
    <w:next w:val="922"/>
    <w:link w:val="966"/>
    <w:rPr>
      <w:sz w:val="24"/>
      <w:szCs w:val="24"/>
    </w:rPr>
  </w:style>
  <w:style w:type="character" w:styleId="966">
    <w:name w:val="日期 Char"/>
    <w:next w:val="966"/>
    <w:link w:val="965"/>
    <w:rPr>
      <w:rFonts w:ascii="Times New Roman" w:hAnsi="Times New Roman" w:eastAsia="宋体" w:cs="Times New Roman"/>
      <w:sz w:val="24"/>
      <w:szCs w:val="24"/>
    </w:rPr>
  </w:style>
  <w:style w:type="paragraph" w:styleId="967">
    <w:name w:val="正文文本缩进 2"/>
    <w:basedOn w:val="922"/>
    <w:next w:val="967"/>
    <w:link w:val="968"/>
    <w:pPr>
      <w:ind w:left="630" w:firstLine="645"/>
    </w:pPr>
    <w:rPr>
      <w:rFonts w:ascii="Arial" w:hAnsi="Arial" w:eastAsia="仿宋_GB2312" w:cs="Arial"/>
      <w:sz w:val="32"/>
      <w:szCs w:val="32"/>
    </w:rPr>
  </w:style>
  <w:style w:type="character" w:styleId="968">
    <w:name w:val="正文文本缩进 2 Char"/>
    <w:next w:val="968"/>
    <w:link w:val="967"/>
    <w:rPr>
      <w:rFonts w:ascii="Arial" w:hAnsi="Arial" w:eastAsia="仿宋_GB2312" w:cs="Arial"/>
      <w:sz w:val="32"/>
      <w:szCs w:val="32"/>
    </w:rPr>
  </w:style>
  <w:style w:type="paragraph" w:styleId="969">
    <w:name w:val="批注框文本"/>
    <w:basedOn w:val="922"/>
    <w:next w:val="969"/>
    <w:link w:val="970"/>
    <w:semiHidden/>
    <w:rPr>
      <w:sz w:val="18"/>
      <w:szCs w:val="18"/>
    </w:rPr>
  </w:style>
  <w:style w:type="character" w:styleId="970">
    <w:name w:val="批注框文本 Char"/>
    <w:next w:val="970"/>
    <w:link w:val="969"/>
    <w:uiPriority w:val="99"/>
    <w:qFormat/>
    <w:rPr>
      <w:sz w:val="18"/>
      <w:szCs w:val="18"/>
    </w:rPr>
  </w:style>
  <w:style w:type="paragraph" w:styleId="971">
    <w:name w:val="页脚"/>
    <w:basedOn w:val="922"/>
    <w:next w:val="971"/>
    <w:link w:val="972"/>
    <w:uiPriority w:val="99"/>
    <w:pPr>
      <w:jc w:val="left"/>
      <w:tabs>
        <w:tab w:val="center" w:pos="4153" w:leader="none"/>
        <w:tab w:val="right" w:pos="8306" w:leader="none"/>
      </w:tabs>
    </w:pPr>
    <w:rPr>
      <w:sz w:val="18"/>
      <w:szCs w:val="18"/>
    </w:rPr>
  </w:style>
  <w:style w:type="character" w:styleId="972">
    <w:name w:val="页脚 Char"/>
    <w:next w:val="972"/>
    <w:link w:val="971"/>
    <w:uiPriority w:val="99"/>
    <w:rPr>
      <w:rFonts w:ascii="Times New Roman" w:hAnsi="Times New Roman" w:eastAsia="宋体" w:cs="Times New Roman"/>
      <w:sz w:val="18"/>
      <w:szCs w:val="18"/>
    </w:rPr>
  </w:style>
  <w:style w:type="paragraph" w:styleId="973">
    <w:name w:val="页眉"/>
    <w:basedOn w:val="922"/>
    <w:next w:val="973"/>
    <w:link w:val="974"/>
    <w:pPr>
      <w:jc w:val="center"/>
      <w:tabs>
        <w:tab w:val="center" w:pos="4153" w:leader="none"/>
        <w:tab w:val="right" w:pos="8306" w:leader="none"/>
      </w:tabs>
      <w:pBdr>
        <w:bottom w:val="single" w:color="000000" w:sz="6" w:space="1"/>
      </w:pBdr>
    </w:pPr>
    <w:rPr>
      <w:sz w:val="18"/>
      <w:szCs w:val="18"/>
    </w:rPr>
  </w:style>
  <w:style w:type="character" w:styleId="974">
    <w:name w:val="页眉 Char"/>
    <w:next w:val="974"/>
    <w:link w:val="973"/>
    <w:rPr>
      <w:rFonts w:ascii="Times New Roman" w:hAnsi="Times New Roman" w:eastAsia="宋体" w:cs="Times New Roman"/>
      <w:sz w:val="18"/>
      <w:szCs w:val="18"/>
    </w:rPr>
  </w:style>
  <w:style w:type="paragraph" w:styleId="975">
    <w:name w:val="目录 1"/>
    <w:basedOn w:val="922"/>
    <w:next w:val="922"/>
    <w:link w:val="922"/>
    <w:semiHidden/>
    <w:pPr>
      <w:jc w:val="left"/>
      <w:spacing w:before="120" w:after="120" w:line="400" w:lineRule="exact"/>
      <w:tabs>
        <w:tab w:val="right" w:pos="8720" w:leader="dot"/>
      </w:tabs>
    </w:pPr>
    <w:rPr>
      <w:rFonts w:ascii="宋体" w:hAnsi="宋体"/>
      <w:caps/>
      <w:sz w:val="24"/>
      <w:szCs w:val="24"/>
    </w:rPr>
  </w:style>
  <w:style w:type="paragraph" w:styleId="976">
    <w:name w:val="目录 4"/>
    <w:basedOn w:val="922"/>
    <w:next w:val="922"/>
    <w:link w:val="922"/>
    <w:semiHidden/>
    <w:pPr>
      <w:ind w:left="630"/>
      <w:jc w:val="left"/>
    </w:pPr>
  </w:style>
  <w:style w:type="paragraph" w:styleId="977">
    <w:name w:val="列表"/>
    <w:basedOn w:val="922"/>
    <w:next w:val="977"/>
    <w:link w:val="922"/>
    <w:pPr>
      <w:ind w:left="200" w:hanging="200"/>
    </w:pPr>
  </w:style>
  <w:style w:type="paragraph" w:styleId="978">
    <w:name w:val="目录 6"/>
    <w:basedOn w:val="922"/>
    <w:next w:val="922"/>
    <w:link w:val="922"/>
    <w:semiHidden/>
    <w:pPr>
      <w:ind w:left="1050"/>
      <w:jc w:val="left"/>
    </w:pPr>
  </w:style>
  <w:style w:type="paragraph" w:styleId="979">
    <w:name w:val="正文文本缩进 3"/>
    <w:basedOn w:val="922"/>
    <w:next w:val="979"/>
    <w:link w:val="980"/>
    <w:pPr>
      <w:ind w:left="645" w:firstLine="645"/>
    </w:pPr>
    <w:rPr>
      <w:rFonts w:ascii="Arial" w:hAnsi="Arial" w:eastAsia="仿宋_GB2312" w:cs="Arial"/>
      <w:color w:val="ffff00"/>
      <w:sz w:val="32"/>
      <w:szCs w:val="32"/>
    </w:rPr>
  </w:style>
  <w:style w:type="character" w:styleId="980">
    <w:name w:val="正文文本缩进 3 Char"/>
    <w:next w:val="980"/>
    <w:link w:val="979"/>
    <w:rPr>
      <w:rFonts w:ascii="Arial" w:hAnsi="Arial" w:eastAsia="仿宋_GB2312" w:cs="Arial"/>
      <w:color w:val="ffff00"/>
      <w:sz w:val="32"/>
      <w:szCs w:val="32"/>
    </w:rPr>
  </w:style>
  <w:style w:type="paragraph" w:styleId="981">
    <w:name w:val="图表目录"/>
    <w:basedOn w:val="922"/>
    <w:next w:val="922"/>
    <w:link w:val="922"/>
    <w:semiHidden/>
    <w:pPr>
      <w:ind w:left="840" w:hanging="420"/>
    </w:pPr>
  </w:style>
  <w:style w:type="paragraph" w:styleId="982">
    <w:name w:val="目录 2"/>
    <w:basedOn w:val="922"/>
    <w:next w:val="922"/>
    <w:link w:val="922"/>
    <w:semiHidden/>
    <w:pPr>
      <w:ind w:left="210"/>
      <w:jc w:val="left"/>
    </w:pPr>
    <w:rPr>
      <w:smallCaps/>
      <w:szCs w:val="24"/>
    </w:rPr>
  </w:style>
  <w:style w:type="paragraph" w:styleId="983">
    <w:name w:val="目录 9"/>
    <w:basedOn w:val="922"/>
    <w:next w:val="922"/>
    <w:link w:val="922"/>
    <w:semiHidden/>
    <w:pPr>
      <w:ind w:left="1680"/>
      <w:jc w:val="left"/>
    </w:pPr>
  </w:style>
  <w:style w:type="paragraph" w:styleId="984">
    <w:name w:val="正文文本 2"/>
    <w:basedOn w:val="922"/>
    <w:next w:val="984"/>
    <w:link w:val="985"/>
    <w:pPr>
      <w:jc w:val="center"/>
      <w:widowControl/>
    </w:pPr>
    <w:rPr>
      <w:rFonts w:ascii="楷体_GB2312" w:eastAsia="楷体_GB2312"/>
      <w:sz w:val="28"/>
      <w:szCs w:val="28"/>
    </w:rPr>
  </w:style>
  <w:style w:type="character" w:styleId="985">
    <w:name w:val="正文文本 2 Char"/>
    <w:next w:val="985"/>
    <w:link w:val="984"/>
    <w:rPr>
      <w:rFonts w:ascii="楷体_GB2312" w:hAnsi="Times New Roman" w:eastAsia="楷体_GB2312" w:cs="Times New Roman"/>
      <w:sz w:val="28"/>
      <w:szCs w:val="28"/>
    </w:rPr>
  </w:style>
  <w:style w:type="paragraph" w:styleId="986">
    <w:name w:val="普通(网站)"/>
    <w:basedOn w:val="922"/>
    <w:next w:val="986"/>
    <w:link w:val="922"/>
    <w:uiPriority w:val="99"/>
    <w:pPr>
      <w:jc w:val="left"/>
      <w:spacing w:before="100" w:beforeAutospacing="1" w:after="100" w:afterAutospacing="1"/>
      <w:widowControl/>
    </w:pPr>
    <w:rPr>
      <w:rFonts w:ascii="宋体" w:hAnsi="宋体" w:cs="宋体"/>
      <w:sz w:val="24"/>
      <w:szCs w:val="24"/>
    </w:rPr>
  </w:style>
  <w:style w:type="paragraph" w:styleId="987">
    <w:name w:val="索引 1"/>
    <w:basedOn w:val="922"/>
    <w:next w:val="922"/>
    <w:link w:val="922"/>
    <w:semiHidden/>
    <w:pPr>
      <w:spacing w:line="240" w:lineRule="atLeast"/>
    </w:pPr>
    <w:rPr>
      <w:b/>
      <w:bCs/>
    </w:rPr>
  </w:style>
  <w:style w:type="paragraph" w:styleId="988">
    <w:name w:val="批注主题"/>
    <w:basedOn w:val="951"/>
    <w:next w:val="951"/>
    <w:link w:val="989"/>
    <w:semiHidden/>
    <w:rPr>
      <w:b/>
      <w:bCs/>
    </w:rPr>
  </w:style>
  <w:style w:type="character" w:styleId="989">
    <w:name w:val="批注主题 Char"/>
    <w:next w:val="989"/>
    <w:link w:val="988"/>
    <w:semiHidden/>
    <w:rPr>
      <w:rFonts w:ascii="Times New Roman" w:hAnsi="Times New Roman" w:eastAsia="宋体" w:cs="Times New Roman"/>
      <w:b/>
      <w:bCs/>
      <w:szCs w:val="21"/>
    </w:rPr>
  </w:style>
  <w:style w:type="paragraph" w:styleId="990">
    <w:name w:val="正文首行缩进"/>
    <w:basedOn w:val="922"/>
    <w:next w:val="990"/>
    <w:link w:val="991"/>
    <w:pPr>
      <w:ind w:firstLine="200"/>
      <w:spacing w:line="360" w:lineRule="auto"/>
    </w:pPr>
    <w:rPr>
      <w:rFonts w:ascii="仿宋_GB2312" w:eastAsia="仿宋_GB2312"/>
      <w:sz w:val="30"/>
      <w:szCs w:val="30"/>
    </w:rPr>
  </w:style>
  <w:style w:type="character" w:styleId="991">
    <w:name w:val="正文首行缩进 Char"/>
    <w:next w:val="991"/>
    <w:link w:val="990"/>
    <w:rPr>
      <w:rFonts w:ascii="仿宋_GB2312" w:hAnsi="Times New Roman" w:eastAsia="仿宋_GB2312" w:cs="Times New Roman"/>
      <w:sz w:val="30"/>
      <w:szCs w:val="30"/>
    </w:rPr>
  </w:style>
  <w:style w:type="paragraph" w:styleId="992">
    <w:name w:val="正文首行缩进 2"/>
    <w:basedOn w:val="957"/>
    <w:next w:val="992"/>
    <w:link w:val="993"/>
    <w:pPr>
      <w:ind w:firstLine="420"/>
      <w:spacing w:line="360" w:lineRule="auto"/>
    </w:pPr>
    <w:rPr>
      <w:rFonts w:ascii="宋体" w:hAnsi="宋体" w:eastAsia="宋体"/>
      <w:sz w:val="21"/>
      <w:szCs w:val="20"/>
    </w:rPr>
  </w:style>
  <w:style w:type="character" w:styleId="993">
    <w:name w:val="正文首行缩进 2 Char"/>
    <w:next w:val="993"/>
    <w:link w:val="992"/>
    <w:rPr>
      <w:rFonts w:ascii="宋体" w:hAnsi="宋体" w:eastAsia="宋体" w:cs="Times New Roman"/>
      <w:sz w:val="32"/>
      <w:szCs w:val="20"/>
    </w:rPr>
  </w:style>
  <w:style w:type="table" w:styleId="994">
    <w:name w:val="网格型"/>
    <w:basedOn w:val="933"/>
    <w:next w:val="994"/>
    <w:link w:val="922"/>
    <w:pPr>
      <w:jc w:val="both"/>
      <w:widowControl w:val="off"/>
    </w:pPr>
    <w:rPr>
      <w:rFonts w:ascii="Times New Roman" w:hAnsi="Times New Roman" w:eastAsia="宋体" w:cs="Times New Roman"/>
      <w:sz w:val="20"/>
      <w:szCs w:val="20"/>
    </w:rPr>
    <w:tblPr/>
  </w:style>
  <w:style w:type="character" w:styleId="995">
    <w:name w:val="要点"/>
    <w:next w:val="995"/>
    <w:link w:val="922"/>
    <w:qFormat/>
    <w:rPr>
      <w:b/>
      <w:bCs/>
    </w:rPr>
  </w:style>
  <w:style w:type="character" w:styleId="996">
    <w:name w:val="页码"/>
    <w:next w:val="996"/>
    <w:link w:val="922"/>
  </w:style>
  <w:style w:type="character" w:styleId="997">
    <w:name w:val="访问过的超链接"/>
    <w:next w:val="997"/>
    <w:link w:val="922"/>
    <w:rPr>
      <w:color w:val="800080"/>
      <w:u w:val="single"/>
    </w:rPr>
  </w:style>
  <w:style w:type="character" w:styleId="998">
    <w:name w:val="超链接"/>
    <w:next w:val="998"/>
    <w:link w:val="922"/>
    <w:rPr>
      <w:color w:val="0000ff"/>
      <w:u w:val="single"/>
    </w:rPr>
  </w:style>
  <w:style w:type="character" w:styleId="999">
    <w:name w:val="批注引用"/>
    <w:next w:val="999"/>
    <w:link w:val="922"/>
    <w:rPr>
      <w:sz w:val="21"/>
      <w:szCs w:val="21"/>
    </w:rPr>
  </w:style>
  <w:style w:type="character" w:styleId="1000">
    <w:name w:val="批注框文本 字符"/>
    <w:next w:val="1000"/>
    <w:link w:val="969"/>
    <w:semiHidden/>
    <w:rPr>
      <w:rFonts w:ascii="Times New Roman" w:hAnsi="Times New Roman" w:eastAsia="宋体" w:cs="Times New Roman"/>
      <w:sz w:val="18"/>
      <w:szCs w:val="18"/>
    </w:rPr>
  </w:style>
  <w:style w:type="character" w:styleId="1001">
    <w:name w:val="font5 Char"/>
    <w:next w:val="1001"/>
    <w:link w:val="922"/>
    <w:rPr>
      <w:rFonts w:ascii="宋体" w:hAnsi="宋体" w:eastAsia="宋体"/>
      <w:sz w:val="28"/>
      <w:szCs w:val="28"/>
      <w:lang w:val="en-US" w:eastAsia="zh-CN" w:bidi="ar-SA"/>
    </w:rPr>
  </w:style>
  <w:style w:type="character" w:styleId="1002">
    <w:name w:val="二级目录 Char"/>
    <w:next w:val="1002"/>
    <w:link w:val="1003"/>
    <w:rPr>
      <w:b/>
      <w:sz w:val="30"/>
      <w:szCs w:val="28"/>
    </w:rPr>
  </w:style>
  <w:style w:type="paragraph" w:styleId="1003">
    <w:name w:val="二级目录"/>
    <w:next w:val="922"/>
    <w:link w:val="1002"/>
    <w:pPr>
      <w:numPr>
        <w:ilvl w:val="0"/>
        <w:numId w:val="2"/>
      </w:numPr>
      <w:tabs>
        <w:tab w:val="left" w:pos="907" w:leader="none"/>
        <w:tab w:val="left" w:pos="1145" w:leader="none"/>
      </w:tabs>
      <w:outlineLvl w:val="1"/>
    </w:pPr>
    <w:rPr>
      <w:b/>
      <w:sz w:val="30"/>
      <w:szCs w:val="28"/>
      <w:lang w:val="en-US" w:eastAsia="zh-CN" w:bidi="ar-SA"/>
    </w:rPr>
  </w:style>
  <w:style w:type="character" w:styleId="1004">
    <w:name w:val="列出段落 Char,Bullet List Char,numbered Char,FooterText Char,List Paragraph1 Char,Paragraphe de liste1 Char"/>
    <w:next w:val="1004"/>
    <w:link w:val="1005"/>
    <w:rPr>
      <w:rFonts w:ascii="Calibri" w:hAnsi="Calibri"/>
      <w:sz w:val="24"/>
      <w:szCs w:val="24"/>
      <w:lang w:eastAsia="en-US" w:bidi="en-US"/>
    </w:rPr>
  </w:style>
  <w:style w:type="paragraph" w:styleId="1005">
    <w:name w:val="列出段落1"/>
    <w:basedOn w:val="922"/>
    <w:next w:val="1005"/>
    <w:link w:val="1004"/>
    <w:qFormat/>
    <w:pPr>
      <w:contextualSpacing/>
      <w:ind w:left="720"/>
      <w:jc w:val="left"/>
      <w:widowControl/>
    </w:pPr>
    <w:rPr>
      <w:rFonts w:ascii="Calibri" w:hAnsi="Calibri" w:eastAsia="宋体" w:cs="Times New Roman"/>
      <w:sz w:val="24"/>
      <w:szCs w:val="24"/>
      <w:lang w:eastAsia="en-US" w:bidi="en-US"/>
    </w:rPr>
  </w:style>
  <w:style w:type="paragraph" w:styleId="1006">
    <w:name w:val="Body Text(ch)"/>
    <w:basedOn w:val="922"/>
    <w:next w:val="955"/>
    <w:link w:val="922"/>
    <w:pPr>
      <w:spacing w:after="120"/>
    </w:pPr>
    <w:rPr>
      <w:rFonts w:ascii="宋体" w:hAnsi="Arial"/>
      <w:bCs/>
      <w:iCs/>
      <w:szCs w:val="24"/>
    </w:rPr>
  </w:style>
  <w:style w:type="paragraph" w:styleId="1007">
    <w:name w:val="xl27"/>
    <w:basedOn w:val="922"/>
    <w:next w:val="1007"/>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6"/>
    <w:basedOn w:val="922"/>
    <w:next w:val="1008"/>
    <w:link w:val="9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name w:val="Char"/>
    <w:basedOn w:val="922"/>
    <w:next w:val="1009"/>
    <w:link w:val="922"/>
    <w:pPr>
      <w:ind w:firstLine="200"/>
      <w:tabs>
        <w:tab w:val="left" w:pos="360" w:leader="none"/>
      </w:tabs>
    </w:pPr>
    <w:rPr>
      <w:sz w:val="28"/>
      <w:szCs w:val="30"/>
    </w:rPr>
  </w:style>
  <w:style w:type="paragraph" w:styleId="1010">
    <w:name w:val=" Char"/>
    <w:basedOn w:val="949"/>
    <w:next w:val="1010"/>
    <w:link w:val="922"/>
    <w:rPr>
      <w:rFonts w:ascii="Tahoma" w:hAnsi="Tahoma"/>
      <w:sz w:val="24"/>
      <w:szCs w:val="24"/>
    </w:rPr>
  </w:style>
  <w:style w:type="paragraph" w:styleId="1011">
    <w:name w:val="普通正文"/>
    <w:basedOn w:val="922"/>
    <w:next w:val="1011"/>
    <w:link w:val="922"/>
    <w:pPr>
      <w:ind w:firstLine="480"/>
      <w:jc w:val="left"/>
      <w:spacing w:before="120" w:after="120" w:line="360" w:lineRule="auto"/>
    </w:pPr>
    <w:rPr>
      <w:rFonts w:ascii="Arial" w:hAnsi="Arial"/>
      <w:sz w:val="24"/>
      <w:szCs w:val="24"/>
    </w:rPr>
  </w:style>
  <w:style w:type="paragraph" w:styleId="1012">
    <w:name w:val="table_lines"/>
    <w:basedOn w:val="922"/>
    <w:next w:val="1012"/>
    <w:link w:val="922"/>
    <w:pPr>
      <w:jc w:val="left"/>
      <w:widowControl/>
    </w:pPr>
    <w:rPr>
      <w:sz w:val="20"/>
      <w:szCs w:val="20"/>
      <w:lang w:val="de-DE" w:eastAsia="de-DE"/>
    </w:rPr>
  </w:style>
  <w:style w:type="paragraph" w:styleId="1013">
    <w:name w:val="附录1"/>
    <w:next w:val="1013"/>
    <w:link w:val="92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4">
    <w:name w:val="font7"/>
    <w:basedOn w:val="922"/>
    <w:next w:val="1014"/>
    <w:link w:val="922"/>
    <w:pPr>
      <w:jc w:val="left"/>
      <w:spacing w:before="100" w:beforeAutospacing="1" w:after="100" w:afterAutospacing="1"/>
      <w:widowControl/>
    </w:pPr>
    <w:rPr>
      <w:rFonts w:hint="eastAsia" w:ascii="宋体" w:hAnsi="宋体"/>
      <w:sz w:val="18"/>
      <w:szCs w:val="18"/>
    </w:rPr>
  </w:style>
  <w:style w:type="paragraph" w:styleId="1015">
    <w:name w:val=" Char Char Char Char"/>
    <w:basedOn w:val="949"/>
    <w:next w:val="1015"/>
    <w:link w:val="922"/>
    <w:pPr>
      <w:spacing w:line="360" w:lineRule="auto"/>
    </w:pPr>
    <w:rPr>
      <w:rFonts w:ascii="Tahoma" w:hAnsi="Tahoma"/>
      <w:sz w:val="24"/>
      <w:szCs w:val="24"/>
    </w:rPr>
  </w:style>
  <w:style w:type="paragraph" w:styleId="1016">
    <w:name w:val="列出段落"/>
    <w:basedOn w:val="922"/>
    <w:next w:val="1016"/>
    <w:link w:val="1017"/>
    <w:uiPriority w:val="34"/>
    <w:qFormat/>
    <w:pPr>
      <w:contextualSpacing/>
      <w:ind w:left="720"/>
      <w:jc w:val="left"/>
      <w:widowControl/>
    </w:pPr>
    <w:rPr>
      <w:rFonts w:ascii="Calibri" w:hAnsi="Calibri"/>
      <w:sz w:val="24"/>
      <w:szCs w:val="24"/>
      <w:lang w:eastAsia="en-US" w:bidi="en-US"/>
    </w:rPr>
  </w:style>
  <w:style w:type="character" w:styleId="1017">
    <w:name w:val="列出段落 Char1"/>
    <w:next w:val="1017"/>
    <w:link w:val="1016"/>
    <w:uiPriority w:val="34"/>
    <w:qFormat/>
    <w:rPr>
      <w:sz w:val="24"/>
      <w:szCs w:val="24"/>
      <w:lang w:eastAsia="en-US" w:bidi="en-US"/>
    </w:rPr>
  </w:style>
  <w:style w:type="paragraph" w:styleId="1018">
    <w:name w:val="4"/>
    <w:basedOn w:val="922"/>
    <w:next w:val="979"/>
    <w:link w:val="922"/>
    <w:pPr>
      <w:ind w:firstLine="420"/>
      <w:spacing w:line="360" w:lineRule="auto"/>
    </w:pPr>
    <w:rPr>
      <w:color w:val="ff0000"/>
      <w:sz w:val="24"/>
      <w:szCs w:val="24"/>
    </w:rPr>
  </w:style>
  <w:style w:type="paragraph" w:styleId="1019">
    <w:name w:val="普通 (Web)"/>
    <w:basedOn w:val="922"/>
    <w:next w:val="1019"/>
    <w:link w:val="922"/>
    <w:pPr>
      <w:jc w:val="left"/>
      <w:spacing w:before="100" w:beforeAutospacing="1" w:after="100" w:afterAutospacing="1"/>
      <w:widowControl/>
    </w:pPr>
    <w:rPr>
      <w:rFonts w:ascii="宋体" w:hAnsi="宋体"/>
      <w:sz w:val="24"/>
      <w:szCs w:val="24"/>
    </w:rPr>
  </w:style>
  <w:style w:type="paragraph" w:styleId="1020">
    <w:name w:val=" Char Char Char Char Char Char Char Char Char Char"/>
    <w:basedOn w:val="922"/>
    <w:next w:val="1020"/>
    <w:link w:val="922"/>
    <w:pPr>
      <w:spacing w:line="360" w:lineRule="auto"/>
    </w:pPr>
    <w:rPr>
      <w:sz w:val="24"/>
      <w:szCs w:val="20"/>
    </w:rPr>
  </w:style>
  <w:style w:type="paragraph" w:styleId="1021">
    <w:name w:val="样式1"/>
    <w:basedOn w:val="922"/>
    <w:next w:val="1021"/>
    <w:link w:val="922"/>
    <w:pPr>
      <w:numPr>
        <w:ilvl w:val="0"/>
        <w:numId w:val="3"/>
      </w:numPr>
      <w:tabs>
        <w:tab w:val="left" w:pos="709" w:leader="none"/>
      </w:tabs>
    </w:pPr>
    <w:rPr>
      <w:rFonts w:ascii="宋体" w:hAnsi="宋体"/>
    </w:rPr>
  </w:style>
  <w:style w:type="paragraph" w:styleId="1022">
    <w:name w:val="font6"/>
    <w:basedOn w:val="922"/>
    <w:next w:val="1022"/>
    <w:link w:val="922"/>
    <w:pPr>
      <w:jc w:val="left"/>
      <w:spacing w:before="100" w:beforeAutospacing="1" w:after="100" w:afterAutospacing="1"/>
      <w:widowControl/>
    </w:pPr>
    <w:rPr>
      <w:rFonts w:hint="eastAsia" w:ascii="宋体" w:hAnsi="宋体"/>
      <w:sz w:val="28"/>
      <w:szCs w:val="28"/>
      <w:u w:val="single"/>
    </w:rPr>
  </w:style>
  <w:style w:type="paragraph" w:styleId="1023">
    <w:name w:val="xl25"/>
    <w:basedOn w:val="922"/>
    <w:next w:val="1023"/>
    <w:link w:val="9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name w:val="图标"/>
    <w:basedOn w:val="922"/>
    <w:next w:val="922"/>
    <w:link w:val="92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name w:val="标题3"/>
    <w:basedOn w:val="922"/>
    <w:next w:val="922"/>
    <w:link w:val="922"/>
    <w:pPr>
      <w:ind w:firstLine="624"/>
      <w:spacing w:line="590" w:lineRule="atLeast"/>
    </w:pPr>
    <w:rPr>
      <w:rFonts w:ascii="方正黑体_GBK" w:eastAsia="方正黑体_GBK"/>
      <w:sz w:val="32"/>
      <w:szCs w:val="32"/>
    </w:rPr>
  </w:style>
  <w:style w:type="paragraph" w:styleId="1026">
    <w:name w:val="xl24"/>
    <w:basedOn w:val="922"/>
    <w:next w:val="1026"/>
    <w:link w:val="9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name w:val="xl29"/>
    <w:basedOn w:val="922"/>
    <w:next w:val="1027"/>
    <w:link w:val="92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name w:val="Char Char Char Char Char Char Char Char"/>
    <w:basedOn w:val="922"/>
    <w:next w:val="1028"/>
    <w:link w:val="922"/>
    <w:pPr>
      <w:jc w:val="left"/>
      <w:spacing w:after="160" w:line="240" w:lineRule="exact"/>
      <w:widowControl/>
    </w:pPr>
    <w:rPr>
      <w:rFonts w:ascii="Verdana" w:hAnsi="Verdana"/>
      <w:sz w:val="20"/>
      <w:szCs w:val="20"/>
      <w:lang w:eastAsia="en-US"/>
    </w:rPr>
  </w:style>
  <w:style w:type="paragraph" w:styleId="1029">
    <w:name w:val="xl28"/>
    <w:basedOn w:val="922"/>
    <w:next w:val="1029"/>
    <w:link w:val="9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0">
    <w:name w:val=" Char Char Char Char Char Char Char Char"/>
    <w:basedOn w:val="922"/>
    <w:next w:val="1030"/>
    <w:link w:val="922"/>
    <w:pPr>
      <w:jc w:val="left"/>
      <w:spacing w:after="160" w:line="240" w:lineRule="exact"/>
      <w:widowControl/>
    </w:pPr>
    <w:rPr>
      <w:rFonts w:ascii="Verdana" w:hAnsi="Verdana"/>
      <w:sz w:val="20"/>
      <w:szCs w:val="20"/>
      <w:lang w:eastAsia="en-US"/>
    </w:rPr>
  </w:style>
  <w:style w:type="paragraph" w:styleId="1031">
    <w:name w:val="xl30"/>
    <w:basedOn w:val="922"/>
    <w:next w:val="1031"/>
    <w:link w:val="922"/>
    <w:pPr>
      <w:jc w:val="center"/>
      <w:spacing w:before="100" w:beforeAutospacing="1" w:after="100" w:afterAutospacing="1"/>
      <w:widowControl/>
    </w:pPr>
    <w:rPr>
      <w:rFonts w:ascii="宋体" w:hAnsi="宋体"/>
      <w:b/>
      <w:bCs/>
      <w:sz w:val="36"/>
      <w:szCs w:val="36"/>
    </w:rPr>
  </w:style>
  <w:style w:type="paragraph" w:styleId="1032">
    <w:name w:val="Char Char Char Char"/>
    <w:basedOn w:val="949"/>
    <w:next w:val="1032"/>
    <w:link w:val="922"/>
    <w:pPr>
      <w:spacing w:line="360" w:lineRule="auto"/>
    </w:pPr>
    <w:rPr>
      <w:rFonts w:ascii="Tahoma" w:hAnsi="Tahoma"/>
      <w:sz w:val="24"/>
      <w:szCs w:val="24"/>
    </w:rPr>
  </w:style>
  <w:style w:type="paragraph" w:styleId="1033">
    <w:name w:val="table_1stline"/>
    <w:basedOn w:val="922"/>
    <w:next w:val="1033"/>
    <w:link w:val="922"/>
    <w:pPr>
      <w:jc w:val="left"/>
      <w:spacing w:before="120"/>
      <w:widowControl/>
    </w:pPr>
    <w:rPr>
      <w:bCs/>
      <w:sz w:val="20"/>
      <w:szCs w:val="20"/>
      <w:lang w:val="de-DE" w:eastAsia="de-DE"/>
    </w:rPr>
  </w:style>
  <w:style w:type="paragraph" w:styleId="1034">
    <w:name w:val="font5"/>
    <w:basedOn w:val="922"/>
    <w:next w:val="1034"/>
    <w:link w:val="922"/>
    <w:pPr>
      <w:jc w:val="left"/>
      <w:spacing w:before="100" w:beforeAutospacing="1" w:after="100" w:afterAutospacing="1"/>
      <w:widowControl/>
    </w:pPr>
    <w:rPr>
      <w:rFonts w:hint="eastAsia" w:ascii="宋体" w:hAnsi="宋体"/>
      <w:sz w:val="28"/>
      <w:szCs w:val="28"/>
    </w:rPr>
  </w:style>
  <w:style w:type="paragraph" w:styleId="1035">
    <w:name w:val="标题1"/>
    <w:basedOn w:val="922"/>
    <w:next w:val="922"/>
    <w:link w:val="92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6">
    <w:name w:val="修订"/>
    <w:next w:val="1036"/>
    <w:link w:val="922"/>
    <w:uiPriority w:val="99"/>
    <w:semiHidden/>
    <w:rPr>
      <w:rFonts w:ascii="Times New Roman" w:hAnsi="Times New Roman"/>
      <w:sz w:val="21"/>
      <w:szCs w:val="21"/>
      <w:lang w:val="en-US" w:eastAsia="zh-CN" w:bidi="ar-SA"/>
    </w:rPr>
  </w:style>
  <w:style w:type="paragraph" w:styleId="1037">
    <w:name w:val="无间隔"/>
    <w:next w:val="1037"/>
    <w:link w:val="922"/>
    <w:uiPriority w:val="99"/>
    <w:qFormat/>
    <w:pPr>
      <w:jc w:val="both"/>
      <w:widowControl w:val="off"/>
    </w:pPr>
    <w:rPr>
      <w:rFonts w:ascii="Times New Roman" w:hAnsi="Times New Roman"/>
      <w:sz w:val="21"/>
      <w:szCs w:val="21"/>
      <w:lang w:val="en-US" w:eastAsia="zh-CN" w:bidi="ar-SA"/>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2024-07-29T06:58:00Z</dcterms:created>
  <dcterms:modified xsi:type="dcterms:W3CDTF">2025-10-11T01:58:39Z</dcterms:modified>
  <cp:version>917504</cp:version>
</cp:coreProperties>
</file>